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964" w:rsidRDefault="004C6C65" w:rsidP="004C6C65">
      <w:pPr>
        <w:spacing w:afterLines="10" w:after="31"/>
        <w:jc w:val="center"/>
      </w:pPr>
      <w:bookmarkStart w:id="0" w:name="_GoBack"/>
      <w:bookmarkEnd w:id="0"/>
      <w:r>
        <w:rPr>
          <w:rFonts w:ascii="黑体" w:eastAsia="黑体" w:hAnsi="黑体" w:cs="黑体"/>
          <w:b/>
          <w:sz w:val="28"/>
        </w:rPr>
        <w:cr/>
        <w:t>2018</w:t>
      </w:r>
      <w:r>
        <w:rPr>
          <w:rFonts w:ascii="黑体" w:eastAsia="黑体" w:hAnsi="黑体" w:cs="黑体"/>
          <w:b/>
          <w:sz w:val="28"/>
        </w:rPr>
        <w:t>级工业工程专业培养方案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A57964" w:rsidRDefault="004C6C65" w:rsidP="004C6C65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t xml:space="preserve">    </w:t>
      </w:r>
      <w:r>
        <w:rPr>
          <w:rFonts w:ascii="宋体" w:eastAsia="宋体" w:hAnsi="宋体" w:cs="宋体"/>
          <w:sz w:val="18"/>
        </w:rPr>
        <w:t>培养具有良好的道德品质、较好的人文素养，兼有理工科思维和人文社科思维的综合型工程技术和管理人才；掌握数学、自然科学、人文科学、社会科学等基础科学知识，具备良好的知识运用和综合能力；掌握从事工程工作所需的工程科学和技术基础知识，具备理解和解决工程技术问题的基本技能；形成较完整的工业工程知识结构，具备持续改善工业生产系统和社会服务系统效率、成本、质量的能力；具有较强的学习能力和组织领导、沟通表达、团队工作、计算机应用等能力；擅于从系统的角度，发现和解决工业生产系统和社会服务系统中的潜在问题；擅于运用工业</w:t>
      </w:r>
      <w:r>
        <w:rPr>
          <w:rFonts w:ascii="宋体" w:eastAsia="宋体" w:hAnsi="宋体" w:cs="宋体"/>
          <w:sz w:val="18"/>
        </w:rPr>
        <w:t>工程的理论与方法、信息化技术和人工智能技术持续改进系统的效率、成本和质量。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毕业要求</w:t>
      </w:r>
      <w:r>
        <w:rPr>
          <w:rFonts w:ascii="宋体" w:eastAsia="宋体" w:hAnsi="宋体" w:cs="宋体"/>
          <w:sz w:val="18"/>
        </w:rPr>
        <w:cr/>
        <w:t xml:space="preserve">    1.</w:t>
      </w:r>
      <w:r>
        <w:rPr>
          <w:rFonts w:ascii="宋体" w:eastAsia="宋体" w:hAnsi="宋体" w:cs="宋体"/>
          <w:sz w:val="18"/>
        </w:rPr>
        <w:t>基本素质：具有良好的政治素质、道德品质、人文素质和科学素质；</w:t>
      </w:r>
      <w:r>
        <w:rPr>
          <w:rFonts w:ascii="宋体" w:eastAsia="宋体" w:hAnsi="宋体" w:cs="宋体"/>
          <w:sz w:val="18"/>
        </w:rPr>
        <w:cr/>
        <w:t>2.</w:t>
      </w:r>
      <w:r>
        <w:rPr>
          <w:rFonts w:ascii="宋体" w:eastAsia="宋体" w:hAnsi="宋体" w:cs="宋体"/>
          <w:sz w:val="18"/>
        </w:rPr>
        <w:t>专业素质：具有良好的工业工程意识、较强的系统观和大局观；</w:t>
      </w:r>
      <w:r>
        <w:rPr>
          <w:rFonts w:ascii="宋体" w:eastAsia="宋体" w:hAnsi="宋体" w:cs="宋体"/>
          <w:sz w:val="18"/>
        </w:rPr>
        <w:cr/>
        <w:t>3.</w:t>
      </w:r>
      <w:r>
        <w:rPr>
          <w:rFonts w:ascii="宋体" w:eastAsia="宋体" w:hAnsi="宋体" w:cs="宋体"/>
          <w:sz w:val="18"/>
        </w:rPr>
        <w:t>科学基础知识：掌握数学、自然科学、人文科学、社会科学等基础科学知识，能够综合应用已有知识描述和解决工程问题；</w:t>
      </w:r>
      <w:r>
        <w:rPr>
          <w:rFonts w:ascii="宋体" w:eastAsia="宋体" w:hAnsi="宋体" w:cs="宋体"/>
          <w:sz w:val="18"/>
        </w:rPr>
        <w:cr/>
        <w:t>4.</w:t>
      </w:r>
      <w:r>
        <w:rPr>
          <w:rFonts w:ascii="宋体" w:eastAsia="宋体" w:hAnsi="宋体" w:cs="宋体"/>
          <w:sz w:val="18"/>
        </w:rPr>
        <w:t>工程技术知识：能够掌握从事工程工作所需的工程科学和技术基础知识，并能用于理解和解决工程技术问题；</w:t>
      </w:r>
      <w:r>
        <w:rPr>
          <w:rFonts w:ascii="宋体" w:eastAsia="宋体" w:hAnsi="宋体" w:cs="宋体"/>
          <w:sz w:val="18"/>
        </w:rPr>
        <w:cr/>
        <w:t>5.</w:t>
      </w:r>
      <w:r>
        <w:rPr>
          <w:rFonts w:ascii="宋体" w:eastAsia="宋体" w:hAnsi="宋体" w:cs="宋体"/>
          <w:sz w:val="18"/>
        </w:rPr>
        <w:t>专业理论知识：掌握工业工程的基本理论、方法和技术，能够运用专业理论知</w:t>
      </w:r>
      <w:r>
        <w:rPr>
          <w:rFonts w:ascii="宋体" w:eastAsia="宋体" w:hAnsi="宋体" w:cs="宋体"/>
          <w:sz w:val="18"/>
        </w:rPr>
        <w:t>识持续改善工业生产系统和社会服务系统的效率、成本和质量；</w:t>
      </w:r>
      <w:r>
        <w:rPr>
          <w:rFonts w:ascii="宋体" w:eastAsia="宋体" w:hAnsi="宋体" w:cs="宋体"/>
          <w:sz w:val="18"/>
        </w:rPr>
        <w:cr/>
        <w:t>6.</w:t>
      </w:r>
      <w:r>
        <w:rPr>
          <w:rFonts w:ascii="宋体" w:eastAsia="宋体" w:hAnsi="宋体" w:cs="宋体"/>
          <w:sz w:val="18"/>
        </w:rPr>
        <w:t>专业核心技能：具有识别工业工程问题、分析工业工程问题、解决工业工程问题的能力；</w:t>
      </w:r>
      <w:r>
        <w:rPr>
          <w:rFonts w:ascii="宋体" w:eastAsia="宋体" w:hAnsi="宋体" w:cs="宋体"/>
          <w:sz w:val="18"/>
        </w:rPr>
        <w:cr/>
        <w:t>7.</w:t>
      </w:r>
      <w:r>
        <w:rPr>
          <w:rFonts w:ascii="宋体" w:eastAsia="宋体" w:hAnsi="宋体" w:cs="宋体"/>
          <w:sz w:val="18"/>
        </w:rPr>
        <w:t>应用现代工具：能够选择恰当的现代工具和技术帮助分析和解决工业工程问题；</w:t>
      </w:r>
      <w:r>
        <w:rPr>
          <w:rFonts w:ascii="宋体" w:eastAsia="宋体" w:hAnsi="宋体" w:cs="宋体"/>
          <w:sz w:val="18"/>
        </w:rPr>
        <w:cr/>
        <w:t>8.</w:t>
      </w:r>
      <w:r>
        <w:rPr>
          <w:rFonts w:ascii="宋体" w:eastAsia="宋体" w:hAnsi="宋体" w:cs="宋体"/>
          <w:sz w:val="18"/>
        </w:rPr>
        <w:t>沟通表达：能够与各类人员进行有效的沟通交流，能够清晰地表达自己的思想和观点，具备一定的国际视野，能够进行不同文化背景下的沟通和交流；</w:t>
      </w:r>
      <w:r>
        <w:rPr>
          <w:rFonts w:ascii="宋体" w:eastAsia="宋体" w:hAnsi="宋体" w:cs="宋体"/>
          <w:sz w:val="18"/>
        </w:rPr>
        <w:cr/>
        <w:t>9.</w:t>
      </w:r>
      <w:r>
        <w:rPr>
          <w:rFonts w:ascii="宋体" w:eastAsia="宋体" w:hAnsi="宋体" w:cs="宋体"/>
          <w:sz w:val="18"/>
        </w:rPr>
        <w:t>团队协作与组织：具有一定的团队项目组织、协调和领导能力；</w:t>
      </w:r>
      <w:r>
        <w:rPr>
          <w:rFonts w:ascii="宋体" w:eastAsia="宋体" w:hAnsi="宋体" w:cs="宋体"/>
          <w:sz w:val="18"/>
        </w:rPr>
        <w:cr/>
        <w:t>10.</w:t>
      </w:r>
      <w:r>
        <w:rPr>
          <w:rFonts w:ascii="宋体" w:eastAsia="宋体" w:hAnsi="宋体" w:cs="宋体"/>
          <w:sz w:val="18"/>
        </w:rPr>
        <w:t>终身学习：具有学习新知识、新技术的能力，具有学习不同应用领域知识的能力，具有自主学习和终</w:t>
      </w:r>
      <w:r>
        <w:rPr>
          <w:rFonts w:ascii="宋体" w:eastAsia="宋体" w:hAnsi="宋体" w:cs="宋体"/>
          <w:sz w:val="18"/>
        </w:rPr>
        <w:t>身学习的意识。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专业主干课程</w:t>
      </w:r>
      <w:r>
        <w:rPr>
          <w:rFonts w:ascii="宋体" w:eastAsia="宋体" w:hAnsi="宋体" w:cs="宋体"/>
          <w:sz w:val="18"/>
        </w:rPr>
        <w:cr/>
        <w:t xml:space="preserve">    </w:t>
      </w:r>
      <w:r>
        <w:rPr>
          <w:rFonts w:ascii="宋体" w:eastAsia="宋体" w:hAnsi="宋体" w:cs="宋体"/>
          <w:sz w:val="18"/>
        </w:rPr>
        <w:t>人因工程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质量管理与控制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生产计划与控制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工业大数据技术与应用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产品生命周期管理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智能制造系统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智慧物流与物联网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运筹学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系统分析设计与仿真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工业工程基础及实验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制造业信息化课程设计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工业工程课程设计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工程经济学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推荐学制</w:t>
      </w:r>
      <w:r>
        <w:rPr>
          <w:rFonts w:ascii="黑体" w:eastAsia="黑体" w:hAnsi="黑体" w:cs="黑体"/>
          <w:sz w:val="24"/>
        </w:rPr>
        <w:t xml:space="preserve">    </w:t>
      </w:r>
      <w:r>
        <w:rPr>
          <w:rFonts w:ascii="宋体" w:eastAsia="宋体" w:hAnsi="宋体" w:cs="宋体"/>
          <w:sz w:val="18"/>
        </w:rPr>
        <w:t>4</w:t>
      </w:r>
      <w:r>
        <w:rPr>
          <w:rFonts w:ascii="宋体" w:eastAsia="宋体" w:hAnsi="宋体" w:cs="宋体"/>
          <w:sz w:val="18"/>
        </w:rPr>
        <w:t>年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最低毕业学分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20"/>
        </w:rPr>
        <w:t>157+6+8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授予学位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学科专业类别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工业工程类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交叉学习：</w:t>
      </w:r>
      <w:r>
        <w:rPr>
          <w:rFonts w:ascii="宋体" w:eastAsia="宋体" w:hAnsi="宋体" w:cs="宋体"/>
          <w:sz w:val="18"/>
        </w:rPr>
        <w:cr/>
        <w:t xml:space="preserve">    </w:t>
      </w:r>
      <w:r>
        <w:rPr>
          <w:rFonts w:ascii="宋体" w:eastAsia="宋体" w:hAnsi="宋体" w:cs="宋体"/>
          <w:sz w:val="18"/>
        </w:rPr>
        <w:t>辅修：</w:t>
      </w:r>
      <w:r>
        <w:rPr>
          <w:rFonts w:ascii="宋体" w:eastAsia="宋体" w:hAnsi="宋体" w:cs="宋体"/>
          <w:sz w:val="18"/>
        </w:rPr>
        <w:t xml:space="preserve"> 25</w:t>
      </w:r>
      <w:r>
        <w:rPr>
          <w:rFonts w:ascii="宋体" w:eastAsia="宋体" w:hAnsi="宋体" w:cs="宋体"/>
          <w:sz w:val="18"/>
        </w:rPr>
        <w:t>学分，修读标注</w:t>
      </w:r>
      <w:r>
        <w:rPr>
          <w:rFonts w:ascii="宋体" w:eastAsia="宋体" w:hAnsi="宋体" w:cs="宋体"/>
          <w:sz w:val="18"/>
        </w:rPr>
        <w:t>“*”</w:t>
      </w:r>
      <w:r>
        <w:rPr>
          <w:rFonts w:ascii="宋体" w:eastAsia="宋体" w:hAnsi="宋体" w:cs="宋体"/>
          <w:sz w:val="18"/>
        </w:rPr>
        <w:t>的课程。</w:t>
      </w:r>
    </w:p>
    <w:p w:rsidR="00A57964" w:rsidRDefault="004C6C65">
      <w:r>
        <w:rPr>
          <w:rFonts w:ascii="黑体" w:eastAsia="黑体" w:hAnsi="黑体" w:cs="黑体"/>
          <w:sz w:val="24"/>
        </w:rPr>
        <w:lastRenderedPageBreak/>
        <w:cr/>
      </w:r>
      <w:r>
        <w:rPr>
          <w:rFonts w:ascii="黑体" w:eastAsia="黑体" w:hAnsi="黑体" w:cs="黑体"/>
          <w:sz w:val="24"/>
        </w:rPr>
        <w:t>课程设置与学分分布</w:t>
      </w:r>
      <w:r>
        <w:rPr>
          <w:rFonts w:ascii="黑体" w:eastAsia="黑体" w:hAnsi="黑体" w:cs="黑体"/>
          <w:sz w:val="20"/>
        </w:rPr>
        <w:cr/>
        <w:t>1.</w:t>
      </w:r>
      <w:r>
        <w:rPr>
          <w:rFonts w:ascii="黑体" w:eastAsia="黑体" w:hAnsi="黑体" w:cs="黑体"/>
          <w:sz w:val="20"/>
        </w:rPr>
        <w:t>通识课程</w:t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 xml:space="preserve">        63.5+6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(1)</w:t>
      </w:r>
      <w:r>
        <w:rPr>
          <w:rFonts w:ascii="黑体" w:eastAsia="黑体" w:hAnsi="黑体" w:cs="黑体"/>
          <w:sz w:val="20"/>
        </w:rPr>
        <w:t>思政类</w:t>
      </w:r>
      <w:r>
        <w:rPr>
          <w:rFonts w:ascii="黑体" w:eastAsia="黑体" w:hAnsi="黑体" w:cs="黑体"/>
          <w:sz w:val="20"/>
        </w:rPr>
        <w:t xml:space="preserve">                 16+2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4"/>
        <w:gridCol w:w="3278"/>
        <w:gridCol w:w="929"/>
        <w:gridCol w:w="1118"/>
        <w:gridCol w:w="1847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)+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551E0050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习近平新时代中国特色社会主义思想概论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军体类</w:t>
      </w:r>
      <w:r>
        <w:rPr>
          <w:rFonts w:ascii="黑体" w:eastAsia="黑体" w:hAnsi="黑体" w:cs="黑体"/>
          <w:sz w:val="20"/>
        </w:rPr>
        <w:t xml:space="preserve">                 5.5+3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体育</w:t>
      </w:r>
      <w:r>
        <w:rPr>
          <w:rFonts w:ascii="黑体" w:eastAsia="黑体" w:hAnsi="黑体" w:cs="黑体"/>
          <w:sz w:val="20"/>
        </w:rPr>
        <w:t>Ⅰ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Ⅱ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Ⅲ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Ⅳ</w:t>
      </w:r>
      <w:r>
        <w:rPr>
          <w:rFonts w:ascii="黑体" w:eastAsia="黑体" w:hAnsi="黑体" w:cs="黑体"/>
          <w:sz w:val="20"/>
        </w:rPr>
        <w:t>为必修课程，每门课程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学分，要求在前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年内修读。学生每年的体质测试原则上低年级随课程进行，成绩不另记录；高年级独立进行测试，达标者按</w:t>
      </w:r>
      <w:r>
        <w:rPr>
          <w:rFonts w:ascii="黑体" w:eastAsia="黑体" w:hAnsi="黑体" w:cs="黑体"/>
          <w:sz w:val="20"/>
        </w:rPr>
        <w:t>+0.5</w:t>
      </w:r>
      <w:r>
        <w:rPr>
          <w:rFonts w:ascii="黑体" w:eastAsia="黑体" w:hAnsi="黑体" w:cs="黑体"/>
          <w:sz w:val="20"/>
        </w:rPr>
        <w:t>学分记，三、四年级合计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学分。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2"/>
        <w:gridCol w:w="948"/>
        <w:gridCol w:w="1131"/>
        <w:gridCol w:w="1864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 xml:space="preserve">                 6+1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外语类课程最低修读要求为</w:t>
      </w:r>
      <w:r>
        <w:rPr>
          <w:rFonts w:ascii="黑体" w:eastAsia="黑体" w:hAnsi="黑体" w:cs="黑体"/>
          <w:sz w:val="20"/>
        </w:rPr>
        <w:t>6+1</w:t>
      </w:r>
      <w:r>
        <w:rPr>
          <w:rFonts w:ascii="黑体" w:eastAsia="黑体" w:hAnsi="黑体" w:cs="黑体"/>
          <w:sz w:val="20"/>
        </w:rPr>
        <w:t>学分，其中</w:t>
      </w:r>
      <w:r>
        <w:rPr>
          <w:rFonts w:ascii="黑体" w:eastAsia="黑体" w:hAnsi="黑体" w:cs="黑体"/>
          <w:sz w:val="20"/>
        </w:rPr>
        <w:t>6</w:t>
      </w:r>
      <w:r>
        <w:rPr>
          <w:rFonts w:ascii="黑体" w:eastAsia="黑体" w:hAnsi="黑体" w:cs="黑体"/>
          <w:sz w:val="20"/>
        </w:rPr>
        <w:t>学分为外语类课程选修学分，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为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或小语种水平测试必修学分。学校建议一年级学生的课程修读计划是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Ⅲ”</w:t>
      </w:r>
      <w:r>
        <w:rPr>
          <w:rFonts w:ascii="黑体" w:eastAsia="黑体" w:hAnsi="黑体" w:cs="黑体"/>
          <w:sz w:val="20"/>
        </w:rPr>
        <w:t>和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Ⅳ”</w:t>
      </w:r>
      <w:r>
        <w:rPr>
          <w:rFonts w:ascii="黑体" w:eastAsia="黑体" w:hAnsi="黑体" w:cs="黑体"/>
          <w:sz w:val="20"/>
        </w:rPr>
        <w:t>，并根据新生入学分级考试或高考英语成绩预置相应级别的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课程，学生也可根据自己的兴趣爱好修读其他外语类课程（课程号带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的课程）；二年级起学生可申请学校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或小语种水平测试。详细修读办法参见《浙江大学本科生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课程修读管理办法》（</w:t>
      </w:r>
      <w:r>
        <w:rPr>
          <w:rFonts w:ascii="黑体" w:eastAsia="黑体" w:hAnsi="黑体" w:cs="黑体"/>
          <w:sz w:val="20"/>
        </w:rPr>
        <w:t xml:space="preserve">2018 </w:t>
      </w:r>
      <w:r>
        <w:rPr>
          <w:rFonts w:ascii="黑体" w:eastAsia="黑体" w:hAnsi="黑体" w:cs="黑体"/>
          <w:sz w:val="20"/>
        </w:rPr>
        <w:t>年</w:t>
      </w:r>
      <w:r>
        <w:rPr>
          <w:rFonts w:ascii="黑体" w:eastAsia="黑体" w:hAnsi="黑体" w:cs="黑体"/>
          <w:sz w:val="20"/>
        </w:rPr>
        <w:t xml:space="preserve">4 </w:t>
      </w:r>
      <w:r>
        <w:rPr>
          <w:rFonts w:ascii="黑体" w:eastAsia="黑体" w:hAnsi="黑体" w:cs="黑体"/>
          <w:sz w:val="20"/>
        </w:rPr>
        <w:t>月修订）（浙大本发〔</w:t>
      </w:r>
      <w:r>
        <w:rPr>
          <w:rFonts w:ascii="黑体" w:eastAsia="黑体" w:hAnsi="黑体" w:cs="黑体"/>
          <w:sz w:val="20"/>
        </w:rPr>
        <w:t>2018</w:t>
      </w:r>
      <w:r>
        <w:rPr>
          <w:rFonts w:ascii="黑体" w:eastAsia="黑体" w:hAnsi="黑体" w:cs="黑体"/>
          <w:sz w:val="20"/>
        </w:rPr>
        <w:t>〕</w:t>
      </w:r>
      <w:r>
        <w:rPr>
          <w:rFonts w:ascii="黑体" w:eastAsia="黑体" w:hAnsi="黑体" w:cs="黑体"/>
          <w:sz w:val="20"/>
        </w:rPr>
        <w:t xml:space="preserve">14 </w:t>
      </w:r>
      <w:r>
        <w:rPr>
          <w:rFonts w:ascii="黑体" w:eastAsia="黑体" w:hAnsi="黑体" w:cs="黑体"/>
          <w:sz w:val="20"/>
        </w:rPr>
        <w:t>号）。</w:t>
      </w:r>
      <w:r>
        <w:rPr>
          <w:rFonts w:ascii="黑体" w:eastAsia="黑体" w:hAnsi="黑体" w:cs="黑体"/>
          <w:sz w:val="20"/>
        </w:rPr>
        <w:cr/>
        <w:t xml:space="preserve">   </w:t>
      </w:r>
      <w:r>
        <w:rPr>
          <w:rFonts w:ascii="黑体" w:eastAsia="黑体" w:hAnsi="黑体" w:cs="黑体"/>
          <w:sz w:val="20"/>
        </w:rPr>
        <w:t>1)</w:t>
      </w:r>
      <w:r>
        <w:rPr>
          <w:rFonts w:ascii="黑体" w:eastAsia="黑体" w:hAnsi="黑体" w:cs="黑体"/>
          <w:sz w:val="20"/>
        </w:rPr>
        <w:t>必修课程</w:t>
      </w:r>
      <w:r>
        <w:rPr>
          <w:rFonts w:ascii="黑体" w:eastAsia="黑体" w:hAnsi="黑体" w:cs="黑体"/>
          <w:sz w:val="20"/>
        </w:rPr>
        <w:t xml:space="preserve">                 +1.0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3"/>
        <w:gridCol w:w="3229"/>
        <w:gridCol w:w="949"/>
        <w:gridCol w:w="1133"/>
        <w:gridCol w:w="1852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A57964" w:rsidRDefault="00A57964"/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选修课程</w:t>
      </w:r>
      <w:r>
        <w:rPr>
          <w:rFonts w:ascii="黑体" w:eastAsia="黑体" w:hAnsi="黑体" w:cs="黑体"/>
          <w:sz w:val="20"/>
        </w:rPr>
        <w:t xml:space="preserve">                 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或其他外语类课程（课程号带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计算机类</w:t>
      </w:r>
      <w:r>
        <w:rPr>
          <w:rFonts w:ascii="黑体" w:eastAsia="黑体" w:hAnsi="黑体" w:cs="黑体"/>
          <w:sz w:val="20"/>
        </w:rPr>
        <w:t xml:space="preserve">         </w:t>
      </w:r>
      <w:r>
        <w:rPr>
          <w:rFonts w:ascii="黑体" w:eastAsia="黑体" w:hAnsi="黑体" w:cs="黑体"/>
          <w:sz w:val="20"/>
        </w:rPr>
        <w:t xml:space="preserve">        3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学校对计算机类通识课程实施分层教学。本专业根据培养目标，要求学生在以下计算机类通识课程中选择修读：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6"/>
        <w:gridCol w:w="939"/>
        <w:gridCol w:w="1129"/>
        <w:gridCol w:w="1852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211G0200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Python</w:t>
            </w:r>
            <w:r>
              <w:rPr>
                <w:rFonts w:ascii="宋体" w:eastAsia="宋体" w:hAnsi="宋体" w:cs="宋体"/>
                <w:sz w:val="18"/>
              </w:rPr>
              <w:t>程序设计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211G0220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Java</w:t>
            </w:r>
            <w:r>
              <w:rPr>
                <w:rFonts w:ascii="宋体" w:eastAsia="宋体" w:hAnsi="宋体" w:cs="宋体"/>
                <w:sz w:val="18"/>
              </w:rPr>
              <w:t>程序设计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lastRenderedPageBreak/>
              <w:t>211G0280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C</w:t>
            </w:r>
            <w:r>
              <w:rPr>
                <w:rFonts w:ascii="宋体" w:eastAsia="宋体" w:hAnsi="宋体" w:cs="宋体"/>
                <w:sz w:val="18"/>
              </w:rPr>
              <w:t>程序设计基础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(5)</w:t>
      </w:r>
      <w:r>
        <w:rPr>
          <w:rFonts w:ascii="黑体" w:eastAsia="黑体" w:hAnsi="黑体" w:cs="黑体"/>
          <w:sz w:val="20"/>
        </w:rPr>
        <w:t>自然科学通识类</w:t>
      </w:r>
      <w:r>
        <w:rPr>
          <w:rFonts w:ascii="黑体" w:eastAsia="黑体" w:hAnsi="黑体" w:cs="黑体"/>
          <w:sz w:val="20"/>
        </w:rPr>
        <w:t xml:space="preserve">                 21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学校对自然科学类通识课程实施分层教学。本专业根据培养目标，要求学生修读如下自然科学类通识课程：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6"/>
        <w:gridCol w:w="939"/>
        <w:gridCol w:w="1129"/>
        <w:gridCol w:w="1852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微积分（甲）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761T0030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大学物理（乙）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微积分（甲）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761T0040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大学物理（乙）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(6)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 xml:space="preserve">                 1.5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在创新创业类课程中任选一门修读。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37"/>
        <w:gridCol w:w="942"/>
        <w:gridCol w:w="1133"/>
        <w:gridCol w:w="1852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031P0010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A57964"/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031P0020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创业启程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A57964"/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361P0010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大学生</w:t>
            </w:r>
            <w:r>
              <w:rPr>
                <w:rFonts w:ascii="宋体" w:eastAsia="宋体" w:hAnsi="宋体" w:cs="宋体"/>
                <w:sz w:val="18"/>
              </w:rPr>
              <w:t>KAB</w:t>
            </w:r>
            <w:r>
              <w:rPr>
                <w:rFonts w:ascii="宋体" w:eastAsia="宋体" w:hAnsi="宋体" w:cs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A57964" w:rsidRDefault="00A57964"/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361P0020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职业生涯规划</w:t>
            </w:r>
            <w:r>
              <w:rPr>
                <w:rFonts w:ascii="宋体" w:eastAsia="宋体" w:hAnsi="宋体" w:cs="宋体"/>
                <w:sz w:val="18"/>
              </w:rPr>
              <w:t>A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A57964" w:rsidRDefault="00A57964"/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361P0030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职业生涯规划</w:t>
            </w:r>
            <w:r>
              <w:rPr>
                <w:rFonts w:ascii="宋体" w:eastAsia="宋体" w:hAnsi="宋体" w:cs="宋体"/>
                <w:sz w:val="18"/>
              </w:rPr>
              <w:t>B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A57964" w:rsidRDefault="00A57964"/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U71P0010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A57964" w:rsidRDefault="00A57964"/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(7)</w:t>
      </w:r>
      <w:r>
        <w:rPr>
          <w:rFonts w:ascii="黑体" w:eastAsia="黑体" w:hAnsi="黑体" w:cs="黑体"/>
          <w:sz w:val="20"/>
        </w:rPr>
        <w:t>通识选修课程</w:t>
      </w:r>
      <w:r>
        <w:rPr>
          <w:rFonts w:ascii="黑体" w:eastAsia="黑体" w:hAnsi="黑体" w:cs="黑体"/>
          <w:sz w:val="20"/>
        </w:rPr>
        <w:t xml:space="preserve">                 10.5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通识选修课程下设</w:t>
      </w:r>
      <w:r>
        <w:rPr>
          <w:rFonts w:ascii="黑体" w:eastAsia="黑体" w:hAnsi="黑体" w:cs="黑体"/>
          <w:sz w:val="20"/>
        </w:rPr>
        <w:t xml:space="preserve"> “</w:t>
      </w:r>
      <w:r>
        <w:rPr>
          <w:rFonts w:ascii="黑体" w:eastAsia="黑体" w:hAnsi="黑体" w:cs="黑体"/>
          <w:sz w:val="20"/>
        </w:rPr>
        <w:t>中华传统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世界文明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当代社会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文艺审美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科技创新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生命探索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及</w:t>
      </w:r>
      <w:r>
        <w:rPr>
          <w:rFonts w:ascii="黑体" w:eastAsia="黑体" w:hAnsi="黑体" w:cs="黑体"/>
          <w:sz w:val="20"/>
        </w:rPr>
        <w:t xml:space="preserve"> “</w:t>
      </w:r>
      <w:r>
        <w:rPr>
          <w:rFonts w:ascii="黑体" w:eastAsia="黑体" w:hAnsi="黑体" w:cs="黑体"/>
          <w:sz w:val="20"/>
        </w:rPr>
        <w:t>博雅技艺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等</w:t>
      </w:r>
      <w:r>
        <w:rPr>
          <w:rFonts w:ascii="黑体" w:eastAsia="黑体" w:hAnsi="黑体" w:cs="黑体"/>
          <w:sz w:val="20"/>
        </w:rPr>
        <w:t>6+1</w:t>
      </w:r>
      <w:r>
        <w:rPr>
          <w:rFonts w:ascii="黑体" w:eastAsia="黑体" w:hAnsi="黑体" w:cs="黑体"/>
          <w:sz w:val="20"/>
        </w:rPr>
        <w:t>类。每一类均包含通识核心课程和普通通识选修课程。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</w:t>
      </w:r>
      <w:r>
        <w:rPr>
          <w:rFonts w:ascii="黑体" w:eastAsia="黑体" w:hAnsi="黑体" w:cs="黑体"/>
          <w:sz w:val="20"/>
        </w:rPr>
        <w:t>）至少修读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门通识核心课程；</w:t>
      </w:r>
      <w:r>
        <w:rPr>
          <w:rFonts w:ascii="黑体" w:eastAsia="黑体" w:hAnsi="黑体" w:cs="黑体"/>
          <w:sz w:val="20"/>
        </w:rPr>
        <w:cr/>
        <w:t xml:space="preserve">    2</w:t>
      </w:r>
      <w:r>
        <w:rPr>
          <w:rFonts w:ascii="黑体" w:eastAsia="黑体" w:hAnsi="黑体" w:cs="黑体"/>
          <w:sz w:val="20"/>
        </w:rPr>
        <w:t>）至少修读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博雅技艺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类课程；</w:t>
      </w:r>
      <w:r>
        <w:rPr>
          <w:rFonts w:ascii="黑体" w:eastAsia="黑体" w:hAnsi="黑体" w:cs="黑体"/>
          <w:sz w:val="20"/>
        </w:rPr>
        <w:cr/>
        <w:t xml:space="preserve">    3</w:t>
      </w:r>
      <w:r>
        <w:rPr>
          <w:rFonts w:ascii="黑体" w:eastAsia="黑体" w:hAnsi="黑体" w:cs="黑体"/>
          <w:sz w:val="20"/>
        </w:rPr>
        <w:t>）理工农医学生在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中华传统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世界文明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当代社会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文艺审美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四类中至少</w:t>
      </w:r>
      <w:r>
        <w:rPr>
          <w:rFonts w:ascii="黑体" w:eastAsia="黑体" w:hAnsi="黑体" w:cs="黑体"/>
          <w:sz w:val="20"/>
        </w:rPr>
        <w:t>修读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门；</w:t>
      </w:r>
      <w:r>
        <w:rPr>
          <w:rFonts w:ascii="黑体" w:eastAsia="黑体" w:hAnsi="黑体" w:cs="黑体"/>
          <w:sz w:val="20"/>
        </w:rPr>
        <w:cr/>
        <w:t xml:space="preserve">    4</w:t>
      </w:r>
      <w:r>
        <w:rPr>
          <w:rFonts w:ascii="黑体" w:eastAsia="黑体" w:hAnsi="黑体" w:cs="黑体"/>
          <w:sz w:val="20"/>
        </w:rPr>
        <w:t>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</w:t>
      </w:r>
      <w:r>
        <w:rPr>
          <w:rFonts w:ascii="黑体" w:eastAsia="黑体" w:hAnsi="黑体" w:cs="黑体"/>
          <w:sz w:val="20"/>
        </w:rPr>
        <w:t>）若上述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）项所修课程同时也属于上述第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）或</w:t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）项，则该课程也可同时满足第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）或</w:t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）项要求。</w:t>
      </w:r>
    </w:p>
    <w:p w:rsidR="00A57964" w:rsidRDefault="004C6C65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门通识核心课程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门</w:t>
      </w:r>
    </w:p>
    <w:p w:rsidR="00A57964" w:rsidRDefault="004C6C65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博雅技艺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类课程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门</w:t>
      </w:r>
    </w:p>
    <w:p w:rsidR="00A57964" w:rsidRDefault="004C6C65">
      <w:r>
        <w:rPr>
          <w:rFonts w:ascii="黑体" w:eastAsia="黑体" w:hAnsi="黑体" w:cs="黑体"/>
          <w:sz w:val="20"/>
        </w:rPr>
        <w:cr/>
        <w:t xml:space="preserve">   3)</w:t>
      </w:r>
      <w:r>
        <w:rPr>
          <w:rFonts w:ascii="黑体" w:eastAsia="黑体" w:hAnsi="黑体" w:cs="黑体"/>
          <w:sz w:val="20"/>
        </w:rPr>
        <w:t>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中华传统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世界文明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当代社会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文艺审美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四类中至少修读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 xml:space="preserve">                 2</w:t>
      </w:r>
      <w:r>
        <w:rPr>
          <w:rFonts w:ascii="黑体" w:eastAsia="黑体" w:hAnsi="黑体" w:cs="黑体"/>
          <w:sz w:val="20"/>
        </w:rPr>
        <w:t>门</w:t>
      </w:r>
    </w:p>
    <w:p w:rsidR="00A57964" w:rsidRDefault="004C6C65">
      <w:r>
        <w:rPr>
          <w:rFonts w:ascii="黑体" w:eastAsia="黑体" w:hAnsi="黑体" w:cs="黑体"/>
          <w:sz w:val="20"/>
        </w:rPr>
        <w:cr/>
        <w:t>2.</w:t>
      </w:r>
      <w:r>
        <w:rPr>
          <w:rFonts w:ascii="黑体" w:eastAsia="黑体" w:hAnsi="黑体" w:cs="黑体"/>
          <w:sz w:val="20"/>
        </w:rPr>
        <w:t>专业课程</w:t>
      </w:r>
      <w:r>
        <w:rPr>
          <w:rFonts w:ascii="黑体" w:eastAsia="黑体" w:hAnsi="黑体" w:cs="黑体"/>
          <w:sz w:val="20"/>
        </w:rPr>
        <w:t xml:space="preserve">            84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(1)</w:t>
      </w:r>
      <w:r>
        <w:rPr>
          <w:rFonts w:ascii="黑体" w:eastAsia="黑体" w:hAnsi="黑体" w:cs="黑体"/>
          <w:sz w:val="20"/>
        </w:rPr>
        <w:t>学科基础课程</w:t>
      </w:r>
      <w:r>
        <w:rPr>
          <w:rFonts w:ascii="黑体" w:eastAsia="黑体" w:hAnsi="黑体" w:cs="黑体"/>
          <w:sz w:val="20"/>
        </w:rPr>
        <w:t xml:space="preserve">                 35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6"/>
        <w:gridCol w:w="939"/>
        <w:gridCol w:w="1129"/>
        <w:gridCol w:w="1852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041A9061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哲学问题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201A0030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会计学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lastRenderedPageBreak/>
              <w:t>061B9090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201A0020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管理学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261C0070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工程力学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3.5-0.0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61120240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制造过程与工程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081C0191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机械设计基础（甲）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211C0030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数据库系统原理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61120300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运筹学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08121610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控制工程基础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乙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专业必修课程</w:t>
      </w:r>
      <w:r>
        <w:rPr>
          <w:rFonts w:ascii="黑体" w:eastAsia="黑体" w:hAnsi="黑体" w:cs="黑体"/>
          <w:sz w:val="20"/>
        </w:rPr>
        <w:t xml:space="preserve">                 33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58120230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机械工程国际前沿导论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61120340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工业工程基础及实验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3.0-4.0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61190290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工程经济学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58190090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产品生命周期管理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08121010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人因工程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61120310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系统分析设计与仿真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08121500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生产计划与控制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58190100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智能制造系统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58190110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智慧物流与物联网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08121020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质量管理与控制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58120580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工业大数据技术与应用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61190030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供应链运作管理</w:t>
            </w:r>
            <w:r>
              <w:rPr>
                <w:rFonts w:ascii="宋体" w:eastAsia="宋体" w:hAnsi="宋体" w:cs="宋体"/>
                <w:sz w:val="18"/>
              </w:rPr>
              <w:t>*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61188140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工业工程课程设计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61188020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制造业信息化课程设计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实践教学环节</w:t>
      </w:r>
      <w:r>
        <w:rPr>
          <w:rFonts w:ascii="黑体" w:eastAsia="黑体" w:hAnsi="黑体" w:cs="黑体"/>
          <w:sz w:val="20"/>
        </w:rPr>
        <w:t xml:space="preserve">                 6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33"/>
        <w:gridCol w:w="943"/>
        <w:gridCol w:w="1119"/>
        <w:gridCol w:w="1869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61188160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工业工程认识实习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61188170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制造业信息化认识实习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61188150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工业工程实践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毕业论文（设计）</w:t>
      </w:r>
      <w:r>
        <w:rPr>
          <w:rFonts w:ascii="黑体" w:eastAsia="黑体" w:hAnsi="黑体" w:cs="黑体"/>
          <w:sz w:val="20"/>
        </w:rPr>
        <w:t xml:space="preserve">                 10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37"/>
        <w:gridCol w:w="948"/>
        <w:gridCol w:w="1123"/>
        <w:gridCol w:w="1856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61189010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毕业设计（论文）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+16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3.</w:t>
      </w:r>
      <w:r>
        <w:rPr>
          <w:rFonts w:ascii="黑体" w:eastAsia="黑体" w:hAnsi="黑体" w:cs="黑体"/>
          <w:sz w:val="20"/>
        </w:rPr>
        <w:t>个性课程</w:t>
      </w:r>
      <w:r>
        <w:rPr>
          <w:rFonts w:ascii="黑体" w:eastAsia="黑体" w:hAnsi="黑体" w:cs="黑体"/>
          <w:sz w:val="20"/>
        </w:rPr>
        <w:t xml:space="preserve">   </w:t>
      </w:r>
      <w:r>
        <w:rPr>
          <w:rFonts w:ascii="黑体" w:eastAsia="黑体" w:hAnsi="黑体" w:cs="黑体"/>
          <w:sz w:val="20"/>
        </w:rPr>
        <w:t xml:space="preserve">         9.5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个性课程学分是学校为学生设置的自主发展学分。学生可利用个性课程学分，自主选择修读感兴趣的本科课程或用于转换境内、外交流学习的多余课程学分。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本专业学生的个性课程修读还需满足以下要求：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（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）通识选修课程认定不得多于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学分；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（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）需修读其他专业的专业课程至少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门；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（</w:t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）本专业推荐修读以下课程：</w:t>
      </w:r>
    </w:p>
    <w:p w:rsidR="00A57964" w:rsidRDefault="004C6C65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需修读其他专业的专业课程至少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门</w:t>
      </w:r>
    </w:p>
    <w:p w:rsidR="00A57964" w:rsidRDefault="004C6C65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推荐修读以下课程</w:t>
      </w:r>
      <w:r>
        <w:rPr>
          <w:rFonts w:ascii="黑体" w:eastAsia="黑体" w:hAnsi="黑体" w:cs="黑体"/>
          <w:sz w:val="20"/>
        </w:rPr>
        <w:t xml:space="preserve">                </w:t>
      </w:r>
      <w:r>
        <w:rPr>
          <w:rFonts w:ascii="黑体" w:eastAsia="黑体" w:hAnsi="黑体" w:cs="黑体"/>
          <w:sz w:val="20"/>
        </w:rPr>
        <w:t xml:space="preserve"> 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30"/>
        <w:gridCol w:w="940"/>
        <w:gridCol w:w="1131"/>
        <w:gridCol w:w="1864"/>
      </w:tblGrid>
      <w:tr w:rsidR="00A57964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A57964" w:rsidRDefault="004C6C6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041A9180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逻辑学导论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20120810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组织行为学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081C0220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工程材料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101C0030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电工电子学及实验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201A0040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市场营销学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lastRenderedPageBreak/>
              <w:t>211C0020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数据结构基础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081C0170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机械制图及</w:t>
            </w:r>
            <w:r>
              <w:rPr>
                <w:rFonts w:ascii="宋体" w:eastAsia="宋体" w:hAnsi="宋体" w:cs="宋体"/>
                <w:sz w:val="18"/>
              </w:rPr>
              <w:t>CAD</w:t>
            </w:r>
            <w:r>
              <w:rPr>
                <w:rFonts w:ascii="宋体" w:eastAsia="宋体" w:hAnsi="宋体" w:cs="宋体"/>
                <w:sz w:val="18"/>
              </w:rPr>
              <w:t>基础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20120200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管理沟通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011A0030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计量经济学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061A0020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社会科学研究方法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211C0010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面向对象程序设计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58120010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互换性与技术测量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58120060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工程数值方法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21191720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软件工程管理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20190510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项目管理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58120050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08123890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机械产品数字化建模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08195431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软件开发技术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08123750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机械工程测试技术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A57964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61190050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机械制造技术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A57964" w:rsidRDefault="004C6C6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A57964" w:rsidRDefault="004C6C65">
      <w:r>
        <w:rPr>
          <w:rFonts w:ascii="黑体" w:eastAsia="黑体" w:hAnsi="黑体" w:cs="黑体"/>
          <w:sz w:val="20"/>
        </w:rPr>
        <w:cr/>
        <w:t>4.</w:t>
      </w:r>
      <w:r>
        <w:rPr>
          <w:rFonts w:ascii="黑体" w:eastAsia="黑体" w:hAnsi="黑体" w:cs="黑体"/>
          <w:sz w:val="20"/>
        </w:rPr>
        <w:t>第二课堂</w:t>
      </w:r>
      <w:r>
        <w:rPr>
          <w:rFonts w:ascii="黑体" w:eastAsia="黑体" w:hAnsi="黑体" w:cs="黑体"/>
          <w:sz w:val="20"/>
        </w:rPr>
        <w:t xml:space="preserve">                             </w:t>
      </w:r>
      <w:r>
        <w:rPr>
          <w:rFonts w:ascii="黑体" w:eastAsia="黑体" w:hAnsi="黑体" w:cs="黑体"/>
          <w:sz w:val="20"/>
        </w:rPr>
        <w:t xml:space="preserve">        +4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5.</w:t>
      </w:r>
      <w:r>
        <w:rPr>
          <w:rFonts w:ascii="黑体" w:eastAsia="黑体" w:hAnsi="黑体" w:cs="黑体"/>
          <w:sz w:val="20"/>
        </w:rPr>
        <w:t>第三课堂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6.</w:t>
      </w:r>
      <w:r>
        <w:rPr>
          <w:rFonts w:ascii="黑体" w:eastAsia="黑体" w:hAnsi="黑体" w:cs="黑体"/>
          <w:sz w:val="20"/>
        </w:rPr>
        <w:t>第四课堂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</w:p>
    <w:sectPr w:rsidR="00A579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64"/>
    <w:rsid w:val="004C6C65"/>
    <w:rsid w:val="00A5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903</Words>
  <Characters>5150</Characters>
  <Application>Microsoft Office Word</Application>
  <DocSecurity>0</DocSecurity>
  <Lines>42</Lines>
  <Paragraphs>12</Paragraphs>
  <ScaleCrop>false</ScaleCrop>
  <Company>Microsoft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zju</cp:lastModifiedBy>
  <cp:revision>2</cp:revision>
  <dcterms:created xsi:type="dcterms:W3CDTF">2021-09-23T03:12:00Z</dcterms:created>
  <dcterms:modified xsi:type="dcterms:W3CDTF">2021-09-23T03:12:00Z</dcterms:modified>
</cp:coreProperties>
</file>