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CB2" w:rsidRDefault="00984D07">
      <w:pPr>
        <w:spacing w:line="700" w:lineRule="exact"/>
        <w:jc w:val="center"/>
        <w:rPr>
          <w:rFonts w:ascii="方正小标宋简体" w:eastAsia="方正小标宋简体" w:hAnsi="方正小标宋简体" w:cs="方正小标宋简体"/>
          <w:sz w:val="36"/>
          <w:szCs w:val="36"/>
        </w:rPr>
      </w:pPr>
      <w:bookmarkStart w:id="0" w:name="_GoBack"/>
      <w:r>
        <w:rPr>
          <w:rFonts w:ascii="方正小标宋简体" w:eastAsia="方正小标宋简体" w:hAnsi="方正小标宋简体" w:cs="方正小标宋简体" w:hint="eastAsia"/>
          <w:sz w:val="36"/>
          <w:szCs w:val="36"/>
        </w:rPr>
        <w:t>浙江大学机械工程学院</w:t>
      </w:r>
    </w:p>
    <w:p w:rsidR="008D4CB2" w:rsidRDefault="00984D07">
      <w:pPr>
        <w:spacing w:line="7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关于加强研究生学位论文过程管理</w:t>
      </w:r>
      <w:r>
        <w:rPr>
          <w:rFonts w:ascii="方正小标宋简体" w:eastAsia="方正小标宋简体" w:hAnsi="方正小标宋简体" w:cs="方正小标宋简体" w:hint="eastAsia"/>
          <w:sz w:val="36"/>
          <w:szCs w:val="36"/>
        </w:rPr>
        <w:t>的</w:t>
      </w:r>
      <w:r>
        <w:rPr>
          <w:rFonts w:ascii="方正小标宋简体" w:eastAsia="方正小标宋简体" w:hAnsi="方正小标宋简体" w:cs="方正小标宋简体" w:hint="eastAsia"/>
          <w:sz w:val="36"/>
          <w:szCs w:val="36"/>
        </w:rPr>
        <w:t>实施细则</w:t>
      </w:r>
      <w:r>
        <w:rPr>
          <w:rFonts w:ascii="方正小标宋简体" w:eastAsia="方正小标宋简体" w:hAnsi="方正小标宋简体" w:cs="方正小标宋简体" w:hint="eastAsia"/>
          <w:sz w:val="36"/>
          <w:szCs w:val="36"/>
        </w:rPr>
        <w:t>(</w:t>
      </w:r>
      <w:r>
        <w:rPr>
          <w:rFonts w:ascii="方正小标宋简体" w:eastAsia="方正小标宋简体" w:hAnsi="方正小标宋简体" w:cs="方正小标宋简体" w:hint="eastAsia"/>
          <w:sz w:val="36"/>
          <w:szCs w:val="36"/>
        </w:rPr>
        <w:t>试行</w:t>
      </w:r>
      <w:r>
        <w:rPr>
          <w:rFonts w:ascii="方正小标宋简体" w:eastAsia="方正小标宋简体" w:hAnsi="方正小标宋简体" w:cs="方正小标宋简体" w:hint="eastAsia"/>
          <w:sz w:val="36"/>
          <w:szCs w:val="36"/>
        </w:rPr>
        <w:t>)</w:t>
      </w:r>
    </w:p>
    <w:bookmarkEnd w:id="0"/>
    <w:p w:rsidR="008D4CB2" w:rsidRDefault="00984D07">
      <w:pPr>
        <w:pStyle w:val="a5"/>
        <w:widowControl w:val="0"/>
        <w:spacing w:before="0" w:beforeAutospacing="0" w:after="0" w:afterAutospacing="0" w:line="360" w:lineRule="auto"/>
        <w:ind w:firstLineChars="200" w:firstLine="562"/>
        <w:jc w:val="center"/>
        <w:rPr>
          <w:rFonts w:ascii="仿宋_GB2312" w:eastAsia="仿宋_GB2312" w:hAnsi="仿宋_GB2312" w:cs="仿宋_GB2312"/>
          <w:b/>
          <w:bCs/>
          <w:kern w:val="2"/>
          <w:sz w:val="28"/>
          <w:szCs w:val="28"/>
        </w:rPr>
      </w:pPr>
      <w:r>
        <w:rPr>
          <w:rFonts w:ascii="仿宋_GB2312" w:eastAsia="仿宋_GB2312" w:hAnsi="仿宋_GB2312" w:cs="仿宋_GB2312" w:hint="eastAsia"/>
          <w:b/>
          <w:bCs/>
          <w:kern w:val="2"/>
          <w:sz w:val="28"/>
          <w:szCs w:val="28"/>
        </w:rPr>
        <w:t>第一章</w:t>
      </w:r>
      <w:r>
        <w:rPr>
          <w:rFonts w:ascii="仿宋_GB2312" w:eastAsia="仿宋_GB2312" w:hAnsi="仿宋_GB2312" w:cs="仿宋_GB2312" w:hint="eastAsia"/>
          <w:b/>
          <w:bCs/>
          <w:kern w:val="2"/>
          <w:sz w:val="28"/>
          <w:szCs w:val="28"/>
        </w:rPr>
        <w:t xml:space="preserve">  </w:t>
      </w:r>
      <w:r>
        <w:rPr>
          <w:rFonts w:ascii="仿宋_GB2312" w:eastAsia="仿宋_GB2312" w:hAnsi="仿宋_GB2312" w:cs="仿宋_GB2312" w:hint="eastAsia"/>
          <w:b/>
          <w:bCs/>
          <w:kern w:val="2"/>
          <w:sz w:val="28"/>
          <w:szCs w:val="28"/>
        </w:rPr>
        <w:t>总则</w:t>
      </w:r>
    </w:p>
    <w:p w:rsidR="008D4CB2" w:rsidRDefault="00984D07">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研究生教育肩负着高层次人才培养和创新创造的重要使命，是国家发展、社会进步的重要基石。健全研究生培养单位内部质量管理机制，完善读书报告，中期考核（检查），及学位论文的开题、中期进展、预答辩（预审）等关键环节，加强研究生培养关键环节的质量监控和保证制度，落实全过程管理责任，以切实提升研究生培养质量。现根据《教育部</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国家发展改革委</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财政部关于加快新时代研究生教育改革发展的意见（教研〔</w:t>
      </w:r>
      <w:r>
        <w:rPr>
          <w:rFonts w:ascii="Times New Roman" w:eastAsia="仿宋_GB2312" w:hAnsi="Times New Roman" w:cs="Times New Roman" w:hint="eastAsia"/>
          <w:sz w:val="28"/>
          <w:szCs w:val="28"/>
        </w:rPr>
        <w:t>2020</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9</w:t>
      </w:r>
      <w:r>
        <w:rPr>
          <w:rFonts w:ascii="Times New Roman" w:eastAsia="仿宋_GB2312" w:hAnsi="Times New Roman" w:cs="Times New Roman" w:hint="eastAsia"/>
          <w:sz w:val="28"/>
          <w:szCs w:val="28"/>
        </w:rPr>
        <w:t>号）》《国务院学位委员会</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教育部关于进一步严格规范学位与研究生教育质量管理的若干意见（学位〔</w:t>
      </w:r>
      <w:r>
        <w:rPr>
          <w:rFonts w:ascii="Times New Roman" w:eastAsia="仿宋_GB2312" w:hAnsi="Times New Roman" w:cs="Times New Roman" w:hint="eastAsia"/>
          <w:sz w:val="28"/>
          <w:szCs w:val="28"/>
        </w:rPr>
        <w:t>2020</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19</w:t>
      </w:r>
      <w:r>
        <w:rPr>
          <w:rFonts w:ascii="Times New Roman" w:eastAsia="仿宋_GB2312" w:hAnsi="Times New Roman" w:cs="Times New Roman" w:hint="eastAsia"/>
          <w:sz w:val="28"/>
          <w:szCs w:val="28"/>
        </w:rPr>
        <w:t>号）》《浙江大学研究生学位申请实施办法（试行）（浙大发研〔</w:t>
      </w:r>
      <w:r>
        <w:rPr>
          <w:rFonts w:ascii="Times New Roman" w:eastAsia="仿宋_GB2312" w:hAnsi="Times New Roman" w:cs="Times New Roman" w:hint="eastAsia"/>
          <w:sz w:val="28"/>
          <w:szCs w:val="28"/>
        </w:rPr>
        <w:t>2020</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 xml:space="preserve">45 </w:t>
      </w:r>
      <w:r>
        <w:rPr>
          <w:rFonts w:ascii="Times New Roman" w:eastAsia="仿宋_GB2312" w:hAnsi="Times New Roman" w:cs="Times New Roman" w:hint="eastAsia"/>
          <w:sz w:val="28"/>
          <w:szCs w:val="28"/>
        </w:rPr>
        <w:t>号）》等文件精神，结合我院的实际情况，制定本实施细则。</w:t>
      </w:r>
    </w:p>
    <w:p w:rsidR="008D4CB2" w:rsidRDefault="00984D07">
      <w:pPr>
        <w:pStyle w:val="a5"/>
        <w:widowControl w:val="0"/>
        <w:spacing w:before="0" w:beforeAutospacing="0" w:after="0" w:afterAutospacing="0" w:line="360" w:lineRule="auto"/>
        <w:ind w:firstLineChars="200" w:firstLine="562"/>
        <w:jc w:val="center"/>
        <w:rPr>
          <w:rFonts w:ascii="仿宋_GB2312" w:eastAsia="仿宋_GB2312" w:hAnsi="仿宋_GB2312" w:cs="仿宋_GB2312"/>
          <w:b/>
          <w:bCs/>
          <w:kern w:val="2"/>
          <w:sz w:val="28"/>
          <w:szCs w:val="28"/>
        </w:rPr>
      </w:pPr>
      <w:r>
        <w:rPr>
          <w:rFonts w:ascii="仿宋_GB2312" w:eastAsia="仿宋_GB2312" w:hAnsi="仿宋_GB2312" w:cs="仿宋_GB2312" w:hint="eastAsia"/>
          <w:b/>
          <w:bCs/>
          <w:kern w:val="2"/>
          <w:sz w:val="28"/>
          <w:szCs w:val="28"/>
        </w:rPr>
        <w:t>第二章</w:t>
      </w:r>
      <w:r>
        <w:rPr>
          <w:rFonts w:ascii="仿宋_GB2312" w:eastAsia="仿宋_GB2312" w:hAnsi="仿宋_GB2312" w:cs="仿宋_GB2312" w:hint="eastAsia"/>
          <w:b/>
          <w:bCs/>
          <w:kern w:val="2"/>
          <w:sz w:val="28"/>
          <w:szCs w:val="28"/>
        </w:rPr>
        <w:t xml:space="preserve">  </w:t>
      </w:r>
      <w:r>
        <w:rPr>
          <w:rFonts w:ascii="仿宋_GB2312" w:eastAsia="仿宋_GB2312" w:hAnsi="仿宋_GB2312" w:cs="仿宋_GB2312" w:hint="eastAsia"/>
          <w:b/>
          <w:bCs/>
          <w:kern w:val="2"/>
          <w:sz w:val="28"/>
          <w:szCs w:val="28"/>
        </w:rPr>
        <w:t>读书报告</w:t>
      </w:r>
    </w:p>
    <w:p w:rsidR="008D4CB2" w:rsidRDefault="00984D07">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读书报告是研究生的学术科研活动之一，通过读书报告可以提高研究生的学术水平，促进专业间的交流，增强口头表达能力，是研究生培养过程中不可缺少的环节，研究生在读期间需按培养方案要求完成相应数量的读书报告，具体要求如下：</w:t>
      </w:r>
    </w:p>
    <w:p w:rsidR="008D4CB2" w:rsidRDefault="00984D07">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）博士研究生：</w:t>
      </w:r>
    </w:p>
    <w:p w:rsidR="008D4CB2" w:rsidRDefault="00984D07">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要求每位博士研究生在学期间做读书（学术）报告或</w:t>
      </w:r>
      <w:r>
        <w:rPr>
          <w:rFonts w:ascii="Times New Roman" w:eastAsia="仿宋_GB2312" w:hAnsi="Times New Roman" w:cs="Times New Roman" w:hint="eastAsia"/>
          <w:sz w:val="28"/>
          <w:szCs w:val="28"/>
        </w:rPr>
        <w:t>s</w:t>
      </w:r>
      <w:r>
        <w:rPr>
          <w:rFonts w:ascii="Times New Roman" w:eastAsia="仿宋_GB2312" w:hAnsi="Times New Roman" w:cs="Times New Roman" w:hint="eastAsia"/>
          <w:sz w:val="28"/>
          <w:szCs w:val="28"/>
        </w:rPr>
        <w:t>eminar 6</w:t>
      </w:r>
      <w:r>
        <w:rPr>
          <w:rFonts w:ascii="Times New Roman" w:eastAsia="仿宋_GB2312" w:hAnsi="Times New Roman" w:cs="Times New Roman" w:hint="eastAsia"/>
          <w:sz w:val="28"/>
          <w:szCs w:val="28"/>
        </w:rPr>
        <w:t>次，其中至少公开在学科或学院的学术论坛做读书（学术）报告</w:t>
      </w:r>
      <w:r>
        <w:rPr>
          <w:rFonts w:ascii="Times New Roman" w:eastAsia="仿宋_GB2312" w:hAnsi="Times New Roman" w:cs="Times New Roman" w:hint="eastAsia"/>
          <w:sz w:val="28"/>
          <w:szCs w:val="28"/>
        </w:rPr>
        <w:t>1-2</w:t>
      </w:r>
      <w:r>
        <w:rPr>
          <w:rFonts w:ascii="Times New Roman" w:eastAsia="仿宋_GB2312" w:hAnsi="Times New Roman" w:cs="Times New Roman" w:hint="eastAsia"/>
          <w:sz w:val="28"/>
          <w:szCs w:val="28"/>
        </w:rPr>
        <w:lastRenderedPageBreak/>
        <w:t>次。读书（学术）报告考核通过计</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学分。</w:t>
      </w:r>
    </w:p>
    <w:p w:rsidR="008D4CB2" w:rsidRDefault="00984D07">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要求每位直接攻博生或者硕博连读生在学期间做读书（学术）报告或</w:t>
      </w:r>
      <w:r>
        <w:rPr>
          <w:rFonts w:ascii="Times New Roman" w:eastAsia="仿宋_GB2312" w:hAnsi="Times New Roman" w:cs="Times New Roman" w:hint="eastAsia"/>
          <w:sz w:val="28"/>
          <w:szCs w:val="28"/>
        </w:rPr>
        <w:t>seminar 10</w:t>
      </w:r>
      <w:r>
        <w:rPr>
          <w:rFonts w:ascii="Times New Roman" w:eastAsia="仿宋_GB2312" w:hAnsi="Times New Roman" w:cs="Times New Roman" w:hint="eastAsia"/>
          <w:sz w:val="28"/>
          <w:szCs w:val="28"/>
        </w:rPr>
        <w:t>次，其中至少公开在学科或学院的学术论坛做读书（学术）报告</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次。读书（学术）报告考核通过计</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学分。</w:t>
      </w:r>
    </w:p>
    <w:p w:rsidR="008D4CB2" w:rsidRDefault="00984D07">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）硕士研究生：</w:t>
      </w:r>
    </w:p>
    <w:p w:rsidR="008D4CB2" w:rsidRDefault="00984D07">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要求每位硕士研究生在学期间做读书（学术）报告或</w:t>
      </w:r>
      <w:r>
        <w:rPr>
          <w:rFonts w:ascii="Times New Roman" w:eastAsia="仿宋_GB2312" w:hAnsi="Times New Roman" w:cs="Times New Roman" w:hint="eastAsia"/>
          <w:sz w:val="28"/>
          <w:szCs w:val="28"/>
        </w:rPr>
        <w:t>seminar 4</w:t>
      </w:r>
      <w:r>
        <w:rPr>
          <w:rFonts w:ascii="Times New Roman" w:eastAsia="仿宋_GB2312" w:hAnsi="Times New Roman" w:cs="Times New Roman" w:hint="eastAsia"/>
          <w:sz w:val="28"/>
          <w:szCs w:val="28"/>
        </w:rPr>
        <w:t>次，其中至少公开在学科或学院的学术论坛做读书（学术）报告</w:t>
      </w:r>
      <w:r>
        <w:rPr>
          <w:rFonts w:ascii="Times New Roman" w:eastAsia="仿宋_GB2312" w:hAnsi="Times New Roman" w:cs="Times New Roman" w:hint="eastAsia"/>
          <w:sz w:val="28"/>
          <w:szCs w:val="28"/>
        </w:rPr>
        <w:t>1-2</w:t>
      </w:r>
      <w:r>
        <w:rPr>
          <w:rFonts w:ascii="Times New Roman" w:eastAsia="仿宋_GB2312" w:hAnsi="Times New Roman" w:cs="Times New Roman" w:hint="eastAsia"/>
          <w:sz w:val="28"/>
          <w:szCs w:val="28"/>
        </w:rPr>
        <w:t>次。读书（学术）报告考核通过计</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学分。</w:t>
      </w:r>
    </w:p>
    <w:p w:rsidR="008D4CB2" w:rsidRDefault="00984D07">
      <w:pPr>
        <w:spacing w:line="360" w:lineRule="auto"/>
        <w:ind w:firstLineChars="200" w:firstLine="560"/>
        <w:rPr>
          <w:rFonts w:ascii="Times New Roman" w:eastAsia="仿宋_GB2312" w:hAnsi="Times New Roman" w:cs="Times New Roman"/>
          <w:b/>
          <w:bCs/>
          <w:sz w:val="28"/>
          <w:szCs w:val="28"/>
        </w:rPr>
      </w:pPr>
      <w:r>
        <w:rPr>
          <w:rFonts w:ascii="Times New Roman" w:eastAsia="仿宋_GB2312" w:hAnsi="Times New Roman" w:cs="Times New Roman" w:hint="eastAsia"/>
          <w:sz w:val="28"/>
          <w:szCs w:val="28"/>
        </w:rPr>
        <w:t>每位研究生应将</w:t>
      </w:r>
      <w:r>
        <w:rPr>
          <w:rFonts w:ascii="Times New Roman" w:eastAsia="仿宋_GB2312" w:hAnsi="Times New Roman" w:cs="Times New Roman" w:hint="eastAsia"/>
          <w:sz w:val="28"/>
          <w:szCs w:val="28"/>
        </w:rPr>
        <w:t>《浙江大学研究生</w:t>
      </w:r>
      <w:r>
        <w:rPr>
          <w:rFonts w:ascii="Times New Roman" w:eastAsia="仿宋_GB2312" w:hAnsi="Times New Roman" w:cs="Times New Roman" w:hint="eastAsia"/>
          <w:sz w:val="28"/>
          <w:szCs w:val="28"/>
        </w:rPr>
        <w:t>读书报告</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上传</w:t>
      </w:r>
      <w:r>
        <w:rPr>
          <w:rFonts w:ascii="Times New Roman" w:eastAsia="仿宋_GB2312" w:hAnsi="Times New Roman" w:cs="Times New Roman" w:hint="eastAsia"/>
          <w:sz w:val="28"/>
          <w:szCs w:val="28"/>
        </w:rPr>
        <w:t>至研究生教育管理信息系统，并以书面形式提交学院研究生科存档备案</w:t>
      </w:r>
      <w:r>
        <w:rPr>
          <w:rFonts w:ascii="Times New Roman" w:eastAsia="仿宋_GB2312" w:hAnsi="Times New Roman" w:cs="Times New Roman" w:hint="eastAsia"/>
          <w:sz w:val="28"/>
          <w:szCs w:val="28"/>
        </w:rPr>
        <w:t>，提交时间以研究生科通知为准。</w:t>
      </w:r>
    </w:p>
    <w:p w:rsidR="008D4CB2" w:rsidRDefault="00984D07">
      <w:pPr>
        <w:pStyle w:val="a5"/>
        <w:widowControl w:val="0"/>
        <w:spacing w:before="0" w:beforeAutospacing="0" w:after="0" w:afterAutospacing="0" w:line="360" w:lineRule="auto"/>
        <w:ind w:firstLineChars="200" w:firstLine="562"/>
        <w:jc w:val="center"/>
        <w:rPr>
          <w:rFonts w:ascii="仿宋_GB2312" w:eastAsia="仿宋_GB2312" w:hAnsi="仿宋_GB2312" w:cs="仿宋_GB2312"/>
          <w:b/>
          <w:bCs/>
          <w:kern w:val="2"/>
          <w:sz w:val="28"/>
          <w:szCs w:val="28"/>
        </w:rPr>
      </w:pPr>
      <w:r>
        <w:rPr>
          <w:rFonts w:ascii="仿宋_GB2312" w:eastAsia="仿宋_GB2312" w:hAnsi="仿宋_GB2312" w:cs="仿宋_GB2312" w:hint="eastAsia"/>
          <w:b/>
          <w:bCs/>
          <w:kern w:val="2"/>
          <w:sz w:val="28"/>
          <w:szCs w:val="28"/>
        </w:rPr>
        <w:t>第三章</w:t>
      </w:r>
      <w:r>
        <w:rPr>
          <w:rFonts w:ascii="仿宋_GB2312" w:eastAsia="仿宋_GB2312" w:hAnsi="仿宋_GB2312" w:cs="仿宋_GB2312" w:hint="eastAsia"/>
          <w:b/>
          <w:bCs/>
          <w:kern w:val="2"/>
          <w:sz w:val="28"/>
          <w:szCs w:val="28"/>
        </w:rPr>
        <w:t xml:space="preserve">  </w:t>
      </w:r>
      <w:r>
        <w:rPr>
          <w:rFonts w:ascii="仿宋_GB2312" w:eastAsia="仿宋_GB2312" w:hAnsi="仿宋_GB2312" w:cs="仿宋_GB2312" w:hint="eastAsia"/>
          <w:b/>
          <w:bCs/>
          <w:kern w:val="2"/>
          <w:sz w:val="28"/>
          <w:szCs w:val="28"/>
        </w:rPr>
        <w:t>中期考核（检查）</w:t>
      </w:r>
    </w:p>
    <w:p w:rsidR="008D4CB2" w:rsidRDefault="00984D07">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中期考核是在研究生课程学习基本结束之后，对其入学以来政治思想表现、课程学习情况和科研工作能力等方面进行一次综合考核和评定。</w:t>
      </w:r>
    </w:p>
    <w:p w:rsidR="008D4CB2" w:rsidRDefault="00984D07">
      <w:pPr>
        <w:spacing w:line="360" w:lineRule="auto"/>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hint="eastAsia"/>
          <w:b/>
          <w:bCs/>
          <w:sz w:val="28"/>
          <w:szCs w:val="28"/>
        </w:rPr>
        <w:t>一、</w:t>
      </w:r>
      <w:r>
        <w:rPr>
          <w:rFonts w:ascii="Times New Roman" w:eastAsia="仿宋_GB2312" w:hAnsi="Times New Roman" w:cs="Times New Roman" w:hint="eastAsia"/>
          <w:b/>
          <w:bCs/>
          <w:sz w:val="28"/>
          <w:szCs w:val="28"/>
        </w:rPr>
        <w:t>博士研究生的中期考核：</w:t>
      </w:r>
    </w:p>
    <w:p w:rsidR="008D4CB2" w:rsidRDefault="00984D07">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普通博士研究生在第一学年结束后完成中期考核，直接攻博研究生在第二学年结束后完成中期考核，硕博连读研究生根据入学时间的不同，在进入博士阶段后一年或一年半后完成中期考核。博士研究生中期考核在每年</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月份和</w:t>
      </w:r>
      <w:r>
        <w:rPr>
          <w:rFonts w:ascii="Times New Roman" w:eastAsia="仿宋_GB2312" w:hAnsi="Times New Roman" w:cs="Times New Roman" w:hint="eastAsia"/>
          <w:sz w:val="28"/>
          <w:szCs w:val="28"/>
        </w:rPr>
        <w:t>10</w:t>
      </w:r>
      <w:r>
        <w:rPr>
          <w:rFonts w:ascii="Times New Roman" w:eastAsia="仿宋_GB2312" w:hAnsi="Times New Roman" w:cs="Times New Roman" w:hint="eastAsia"/>
          <w:sz w:val="28"/>
          <w:szCs w:val="28"/>
        </w:rPr>
        <w:t>月份左右进行</w:t>
      </w:r>
      <w:r>
        <w:rPr>
          <w:rFonts w:ascii="Times New Roman" w:eastAsia="仿宋_GB2312" w:hAnsi="Times New Roman" w:cs="Times New Roman" w:hint="eastAsia"/>
          <w:sz w:val="28"/>
          <w:szCs w:val="28"/>
        </w:rPr>
        <w:t>。</w:t>
      </w:r>
    </w:p>
    <w:p w:rsidR="008D4CB2" w:rsidRDefault="00984D07">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各研究</w:t>
      </w:r>
      <w:r>
        <w:rPr>
          <w:rFonts w:ascii="Times New Roman" w:eastAsia="仿宋_GB2312" w:hAnsi="Times New Roman" w:cs="Times New Roman" w:hint="eastAsia"/>
          <w:sz w:val="28"/>
          <w:szCs w:val="28"/>
        </w:rPr>
        <w:t>所成立中期考核小组，考核小组由</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人（具有博士生招生资格的导师）以上的专家组成，负责本研究所的中期考核工作。各研</w:t>
      </w:r>
      <w:r>
        <w:rPr>
          <w:rFonts w:ascii="Times New Roman" w:eastAsia="仿宋_GB2312" w:hAnsi="Times New Roman" w:cs="Times New Roman" w:hint="eastAsia"/>
          <w:sz w:val="28"/>
          <w:szCs w:val="28"/>
        </w:rPr>
        <w:lastRenderedPageBreak/>
        <w:t>究所根据各所实际情况可以按专业或研究方向或项目组对博士生进行中期考核。</w:t>
      </w:r>
    </w:p>
    <w:p w:rsidR="008D4CB2" w:rsidRDefault="00984D07">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中期考核的等级分为：优秀、良好、合格、暂缓通过、不合格</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博转硕、不合格</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退学。“暂缓通过”为：“第一次考核不合格，但可以参加第二次考核”；“不合格</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博转硕、不合格</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退学”为：</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种分流类型的选项。</w:t>
      </w:r>
    </w:p>
    <w:p w:rsidR="008D4CB2" w:rsidRDefault="00984D07">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分流的直博生毕业时间不早于中期考核后的第二年</w:t>
      </w:r>
      <w:r>
        <w:rPr>
          <w:rFonts w:ascii="Times New Roman" w:eastAsia="仿宋_GB2312" w:hAnsi="Times New Roman" w:cs="Times New Roman" w:hint="eastAsia"/>
          <w:sz w:val="28"/>
          <w:szCs w:val="28"/>
        </w:rPr>
        <w:t>6</w:t>
      </w:r>
      <w:r>
        <w:rPr>
          <w:rFonts w:ascii="Times New Roman" w:eastAsia="仿宋_GB2312" w:hAnsi="Times New Roman" w:cs="Times New Roman" w:hint="eastAsia"/>
          <w:sz w:val="28"/>
          <w:szCs w:val="28"/>
        </w:rPr>
        <w:t>月。</w:t>
      </w:r>
    </w:p>
    <w:p w:rsidR="008D4CB2" w:rsidRDefault="00984D07">
      <w:pPr>
        <w:spacing w:line="360" w:lineRule="auto"/>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hint="eastAsia"/>
          <w:b/>
          <w:bCs/>
          <w:sz w:val="28"/>
          <w:szCs w:val="28"/>
        </w:rPr>
        <w:t>二、</w:t>
      </w:r>
      <w:r>
        <w:rPr>
          <w:rFonts w:ascii="Times New Roman" w:eastAsia="仿宋_GB2312" w:hAnsi="Times New Roman" w:cs="Times New Roman" w:hint="eastAsia"/>
          <w:b/>
          <w:bCs/>
          <w:sz w:val="28"/>
          <w:szCs w:val="28"/>
        </w:rPr>
        <w:t>硕士研究生的中期考核（检查）：</w:t>
      </w:r>
    </w:p>
    <w:p w:rsidR="008D4CB2" w:rsidRDefault="00984D07">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硕士研究生在第一学年结束后完成进行中期考核（</w:t>
      </w:r>
      <w:r>
        <w:rPr>
          <w:rFonts w:ascii="Times New Roman" w:eastAsia="仿宋_GB2312" w:hAnsi="Times New Roman" w:cs="Times New Roman" w:hint="eastAsia"/>
          <w:sz w:val="28"/>
          <w:szCs w:val="28"/>
        </w:rPr>
        <w:t>检查），对课程学习与读书报告完成情况、学位论文的开题情况、科研成果等方面进行中期考核（检查）。硕士研究生中期考核（检查）在每年</w:t>
      </w:r>
      <w:r>
        <w:rPr>
          <w:rFonts w:ascii="Times New Roman" w:eastAsia="仿宋_GB2312" w:hAnsi="Times New Roman" w:cs="Times New Roman" w:hint="eastAsia"/>
          <w:sz w:val="28"/>
          <w:szCs w:val="28"/>
        </w:rPr>
        <w:t>11</w:t>
      </w:r>
      <w:r>
        <w:rPr>
          <w:rFonts w:ascii="Times New Roman" w:eastAsia="仿宋_GB2312" w:hAnsi="Times New Roman" w:cs="Times New Roman" w:hint="eastAsia"/>
          <w:sz w:val="28"/>
          <w:szCs w:val="28"/>
        </w:rPr>
        <w:t>月份进行。</w:t>
      </w:r>
    </w:p>
    <w:p w:rsidR="008D4CB2" w:rsidRDefault="00984D07">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各研究所成立中期考核小组，考核小组由</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人（具有硕士生招生资格的导师）以上的专家组成，负责本研究所的中期考核工作。各研究所根据各所实际情况可以按专业或研究方向或项目组对硕士生进行中期考核。</w:t>
      </w:r>
    </w:p>
    <w:p w:rsidR="008D4CB2" w:rsidRDefault="00984D07">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中期考核的等级分为：优秀、良好、合格、暂缓通过、不合格</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退学。“暂缓通过”为：“第一次考核不合格，但可以参加第二次考核”；“不合格</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退学”为分流类型的选项。</w:t>
      </w:r>
    </w:p>
    <w:p w:rsidR="008D4CB2" w:rsidRDefault="00984D07">
      <w:pPr>
        <w:spacing w:line="360" w:lineRule="auto"/>
        <w:ind w:firstLineChars="200" w:firstLine="560"/>
        <w:rPr>
          <w:rFonts w:ascii="Times New Roman" w:eastAsia="仿宋_GB2312" w:hAnsi="Times New Roman" w:cs="Times New Roman"/>
          <w:b/>
          <w:bCs/>
          <w:sz w:val="28"/>
          <w:szCs w:val="28"/>
        </w:rPr>
      </w:pPr>
      <w:r>
        <w:rPr>
          <w:rFonts w:ascii="Times New Roman" w:eastAsia="仿宋_GB2312" w:hAnsi="Times New Roman" w:cs="Times New Roman" w:hint="eastAsia"/>
          <w:sz w:val="28"/>
          <w:szCs w:val="28"/>
        </w:rPr>
        <w:t>中期考核（检查）通过后，每位研究生应在</w:t>
      </w:r>
      <w:r>
        <w:rPr>
          <w:rFonts w:ascii="Times New Roman" w:eastAsia="仿宋_GB2312" w:hAnsi="Times New Roman" w:cs="Times New Roman" w:hint="eastAsia"/>
          <w:sz w:val="28"/>
          <w:szCs w:val="28"/>
        </w:rPr>
        <w:t>研究生教育管理信息系统</w:t>
      </w:r>
      <w:r>
        <w:rPr>
          <w:rFonts w:ascii="Times New Roman" w:eastAsia="仿宋_GB2312" w:hAnsi="Times New Roman" w:cs="Times New Roman" w:hint="eastAsia"/>
          <w:sz w:val="28"/>
          <w:szCs w:val="28"/>
        </w:rPr>
        <w:t>录入中期考核信息，上传个人小结，下载《浙江大学研究生中期考核表》</w:t>
      </w:r>
      <w:r>
        <w:rPr>
          <w:rFonts w:ascii="Times New Roman" w:eastAsia="仿宋_GB2312" w:hAnsi="Times New Roman" w:cs="Times New Roman" w:hint="eastAsia"/>
          <w:sz w:val="28"/>
          <w:szCs w:val="28"/>
        </w:rPr>
        <w:t>，并</w:t>
      </w:r>
      <w:r>
        <w:rPr>
          <w:rFonts w:ascii="Times New Roman" w:eastAsia="仿宋_GB2312" w:hAnsi="Times New Roman" w:cs="Times New Roman" w:hint="eastAsia"/>
          <w:sz w:val="28"/>
          <w:szCs w:val="28"/>
        </w:rPr>
        <w:t>和个人小结一起交由各研究所秘书收齐后</w:t>
      </w:r>
      <w:r>
        <w:rPr>
          <w:rFonts w:ascii="Times New Roman" w:eastAsia="仿宋_GB2312" w:hAnsi="Times New Roman" w:cs="Times New Roman" w:hint="eastAsia"/>
          <w:sz w:val="28"/>
          <w:szCs w:val="28"/>
        </w:rPr>
        <w:t>提交学院研究</w:t>
      </w:r>
      <w:r>
        <w:rPr>
          <w:rFonts w:ascii="Times New Roman" w:eastAsia="仿宋_GB2312" w:hAnsi="Times New Roman" w:cs="Times New Roman" w:hint="eastAsia"/>
          <w:sz w:val="28"/>
          <w:szCs w:val="28"/>
        </w:rPr>
        <w:lastRenderedPageBreak/>
        <w:t>生科存档备案</w:t>
      </w:r>
      <w:r>
        <w:rPr>
          <w:rFonts w:ascii="Times New Roman" w:eastAsia="仿宋_GB2312" w:hAnsi="Times New Roman" w:cs="Times New Roman" w:hint="eastAsia"/>
          <w:sz w:val="28"/>
          <w:szCs w:val="28"/>
        </w:rPr>
        <w:t>，提交时间以研究生科通知为准。</w:t>
      </w:r>
    </w:p>
    <w:p w:rsidR="008D4CB2" w:rsidRDefault="00984D07">
      <w:pPr>
        <w:pStyle w:val="a5"/>
        <w:widowControl w:val="0"/>
        <w:numPr>
          <w:ilvl w:val="0"/>
          <w:numId w:val="1"/>
        </w:numPr>
        <w:spacing w:before="0" w:beforeAutospacing="0" w:after="0" w:afterAutospacing="0" w:line="360" w:lineRule="auto"/>
        <w:ind w:firstLineChars="200" w:firstLine="562"/>
        <w:jc w:val="center"/>
        <w:rPr>
          <w:rFonts w:ascii="仿宋_GB2312" w:eastAsia="仿宋_GB2312" w:hAnsi="仿宋_GB2312" w:cs="仿宋_GB2312"/>
          <w:b/>
          <w:bCs/>
          <w:kern w:val="2"/>
          <w:sz w:val="28"/>
          <w:szCs w:val="28"/>
        </w:rPr>
      </w:pPr>
      <w:r>
        <w:rPr>
          <w:rFonts w:ascii="仿宋_GB2312" w:eastAsia="仿宋_GB2312" w:hAnsi="仿宋_GB2312" w:cs="仿宋_GB2312" w:hint="eastAsia"/>
          <w:b/>
          <w:bCs/>
          <w:kern w:val="2"/>
          <w:sz w:val="28"/>
          <w:szCs w:val="28"/>
        </w:rPr>
        <w:t xml:space="preserve"> </w:t>
      </w:r>
      <w:r>
        <w:rPr>
          <w:rFonts w:ascii="仿宋_GB2312" w:eastAsia="仿宋_GB2312" w:hAnsi="仿宋_GB2312" w:cs="仿宋_GB2312" w:hint="eastAsia"/>
          <w:b/>
          <w:bCs/>
          <w:kern w:val="2"/>
          <w:sz w:val="28"/>
          <w:szCs w:val="28"/>
        </w:rPr>
        <w:t>学位论文开题报告</w:t>
      </w:r>
    </w:p>
    <w:p w:rsidR="008D4CB2" w:rsidRDefault="00984D07">
      <w:pPr>
        <w:pStyle w:val="a5"/>
        <w:widowControl w:val="0"/>
        <w:spacing w:before="0" w:beforeAutospacing="0" w:after="0" w:afterAutospacing="0" w:line="360" w:lineRule="auto"/>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开题报告是研究生学位论文工作的重要环节，是保证学位论文进度和质量的前提。开题报告应遵循以下要求：</w:t>
      </w:r>
      <w:r>
        <w:rPr>
          <w:rFonts w:ascii="Times New Roman" w:eastAsia="仿宋_GB2312" w:hAnsi="Times New Roman" w:cs="Times New Roman" w:hint="eastAsia"/>
          <w:sz w:val="28"/>
          <w:szCs w:val="28"/>
        </w:rPr>
        <w:t xml:space="preserve"> </w:t>
      </w:r>
    </w:p>
    <w:p w:rsidR="008D4CB2" w:rsidRDefault="00984D07">
      <w:pPr>
        <w:pStyle w:val="a5"/>
        <w:widowControl w:val="0"/>
        <w:spacing w:before="0" w:beforeAutospacing="0" w:after="0" w:afterAutospacing="0" w:line="360" w:lineRule="auto"/>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）研究生必须进行开题报告。</w:t>
      </w:r>
      <w:r>
        <w:rPr>
          <w:rFonts w:ascii="Times New Roman" w:eastAsia="仿宋_GB2312" w:hAnsi="Times New Roman" w:cs="Times New Roman" w:hint="eastAsia"/>
          <w:sz w:val="28"/>
          <w:szCs w:val="28"/>
        </w:rPr>
        <w:t xml:space="preserve"> </w:t>
      </w:r>
    </w:p>
    <w:p w:rsidR="008D4CB2" w:rsidRDefault="00984D07">
      <w:pPr>
        <w:pStyle w:val="a5"/>
        <w:widowControl w:val="0"/>
        <w:spacing w:before="0" w:beforeAutospacing="0" w:after="0" w:afterAutospacing="0" w:line="360" w:lineRule="auto"/>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）研究生应就学位论文选题意义、国内外研究综述、主要研究内容和研究方案等作出论证，撰写《浙江大学研究生学位论文开题报告》，并在所属学术学</w:t>
      </w:r>
      <w:r>
        <w:rPr>
          <w:rFonts w:ascii="Times New Roman" w:eastAsia="仿宋_GB2312" w:hAnsi="Times New Roman" w:cs="Times New Roman" w:hint="eastAsia"/>
          <w:sz w:val="28"/>
          <w:szCs w:val="28"/>
        </w:rPr>
        <w:t>位学科或专业学位类别</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领域范围内公开报告，由以研究生导师及导师团队成员为主体组成的考核小组（至少</w:t>
      </w:r>
      <w:r>
        <w:rPr>
          <w:rFonts w:ascii="Times New Roman" w:eastAsia="仿宋_GB2312" w:hAnsi="Times New Roman" w:cs="Times New Roman" w:hint="eastAsia"/>
          <w:sz w:val="28"/>
          <w:szCs w:val="28"/>
        </w:rPr>
        <w:t xml:space="preserve"> 3 </w:t>
      </w:r>
      <w:r>
        <w:rPr>
          <w:rFonts w:ascii="Times New Roman" w:eastAsia="仿宋_GB2312" w:hAnsi="Times New Roman" w:cs="Times New Roman" w:hint="eastAsia"/>
          <w:sz w:val="28"/>
          <w:szCs w:val="28"/>
        </w:rPr>
        <w:t>名）评审，其中博士研究生开题需</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名及以上具有博士研究生招生资格的教师组成，组长需由正高职称的教师担任，硕士研究生开题需</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名及以上的具有硕士研究生招生资格的教师组成，组长需由副高职称及以上的教师担任。经评审通过的《浙江大学研究生学位论文开题报告》，应上传至研究生教育管理信息系统，并以书面形式提交学院研究生科存档备案，在中期考核（检查）时一起提交，时间为每年的</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月份和</w:t>
      </w:r>
      <w:r>
        <w:rPr>
          <w:rFonts w:ascii="Times New Roman" w:eastAsia="仿宋_GB2312" w:hAnsi="Times New Roman" w:cs="Times New Roman" w:hint="eastAsia"/>
          <w:sz w:val="28"/>
          <w:szCs w:val="28"/>
        </w:rPr>
        <w:t>11</w:t>
      </w:r>
      <w:r>
        <w:rPr>
          <w:rFonts w:ascii="Times New Roman" w:eastAsia="仿宋_GB2312" w:hAnsi="Times New Roman" w:cs="Times New Roman" w:hint="eastAsia"/>
          <w:sz w:val="28"/>
          <w:szCs w:val="28"/>
        </w:rPr>
        <w:t>月份。</w:t>
      </w:r>
    </w:p>
    <w:p w:rsidR="008D4CB2" w:rsidRDefault="00984D07">
      <w:pPr>
        <w:pStyle w:val="a5"/>
        <w:widowControl w:val="0"/>
        <w:spacing w:before="0" w:beforeAutospacing="0" w:after="0" w:afterAutospacing="0" w:line="360" w:lineRule="auto"/>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）开题报告未获通过者，应尽快</w:t>
      </w:r>
      <w:r>
        <w:rPr>
          <w:rFonts w:ascii="Times New Roman" w:eastAsia="仿宋_GB2312" w:hAnsi="Times New Roman" w:cs="Times New Roman" w:hint="eastAsia"/>
          <w:sz w:val="28"/>
          <w:szCs w:val="28"/>
        </w:rPr>
        <w:t>修改完善开题报告，经导师确认同意后重新进行开题报告。</w:t>
      </w:r>
    </w:p>
    <w:p w:rsidR="008D4CB2" w:rsidRDefault="00984D07">
      <w:pPr>
        <w:pStyle w:val="a5"/>
        <w:widowControl w:val="0"/>
        <w:spacing w:before="0" w:beforeAutospacing="0" w:after="0" w:afterAutospacing="0" w:line="360" w:lineRule="auto"/>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）开题报告通过者，经导师确认需变更学位论文课题研究者，应重新进行开题报告。</w:t>
      </w:r>
      <w:r>
        <w:rPr>
          <w:rFonts w:ascii="Times New Roman" w:eastAsia="仿宋_GB2312" w:hAnsi="Times New Roman" w:cs="Times New Roman" w:hint="eastAsia"/>
          <w:sz w:val="28"/>
          <w:szCs w:val="28"/>
        </w:rPr>
        <w:t xml:space="preserve"> </w:t>
      </w:r>
    </w:p>
    <w:p w:rsidR="008D4CB2" w:rsidRDefault="00984D07">
      <w:pPr>
        <w:pStyle w:val="a5"/>
        <w:widowControl w:val="0"/>
        <w:spacing w:before="0" w:beforeAutospacing="0" w:after="0" w:afterAutospacing="0" w:line="360" w:lineRule="auto"/>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）普通博士研究生应于入学后</w:t>
      </w:r>
      <w:r>
        <w:rPr>
          <w:rFonts w:ascii="Times New Roman" w:eastAsia="仿宋_GB2312" w:hAnsi="Times New Roman" w:cs="Times New Roman" w:hint="eastAsia"/>
          <w:sz w:val="28"/>
          <w:szCs w:val="28"/>
        </w:rPr>
        <w:t xml:space="preserve"> 1</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学年内完成学位论文开题报告，直接攻博生应于入学后</w:t>
      </w:r>
      <w:r>
        <w:rPr>
          <w:rFonts w:ascii="Times New Roman" w:eastAsia="仿宋_GB2312" w:hAnsi="Times New Roman" w:cs="Times New Roman" w:hint="eastAsia"/>
          <w:sz w:val="28"/>
          <w:szCs w:val="28"/>
        </w:rPr>
        <w:t>2.5</w:t>
      </w:r>
      <w:r>
        <w:rPr>
          <w:rFonts w:ascii="Times New Roman" w:eastAsia="仿宋_GB2312" w:hAnsi="Times New Roman" w:cs="Times New Roman" w:hint="eastAsia"/>
          <w:sz w:val="28"/>
          <w:szCs w:val="28"/>
        </w:rPr>
        <w:t>学年内完成学位论文开题报告，硕</w:t>
      </w:r>
      <w:r>
        <w:rPr>
          <w:rFonts w:ascii="Times New Roman" w:eastAsia="仿宋_GB2312" w:hAnsi="Times New Roman" w:cs="Times New Roman" w:hint="eastAsia"/>
          <w:sz w:val="28"/>
          <w:szCs w:val="28"/>
        </w:rPr>
        <w:lastRenderedPageBreak/>
        <w:t>博连读生应于转博后的</w:t>
      </w:r>
      <w:r>
        <w:rPr>
          <w:rFonts w:ascii="Times New Roman" w:eastAsia="仿宋_GB2312" w:hAnsi="Times New Roman" w:cs="Times New Roman" w:hint="eastAsia"/>
          <w:sz w:val="28"/>
          <w:szCs w:val="28"/>
        </w:rPr>
        <w:t xml:space="preserve"> 1</w:t>
      </w:r>
      <w:r>
        <w:rPr>
          <w:rFonts w:ascii="Times New Roman" w:eastAsia="仿宋_GB2312" w:hAnsi="Times New Roman" w:cs="Times New Roman" w:hint="eastAsia"/>
          <w:sz w:val="28"/>
          <w:szCs w:val="28"/>
        </w:rPr>
        <w:t>学年内完成学位论文开题报告，</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硕士研究生应于入学后</w:t>
      </w:r>
      <w:r>
        <w:rPr>
          <w:rFonts w:ascii="Times New Roman" w:eastAsia="仿宋_GB2312" w:hAnsi="Times New Roman" w:cs="Times New Roman" w:hint="eastAsia"/>
          <w:sz w:val="28"/>
          <w:szCs w:val="28"/>
        </w:rPr>
        <w:t xml:space="preserve"> 1</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学年内完成学位论文开题报告。对未按时开题的研究生，学科（研究所）要主动跟进、分析原因，督促导师指导研究生进行开题报告。</w:t>
      </w:r>
      <w:r>
        <w:rPr>
          <w:rFonts w:ascii="Times New Roman" w:eastAsia="仿宋_GB2312" w:hAnsi="Times New Roman" w:cs="Times New Roman" w:hint="eastAsia"/>
          <w:sz w:val="28"/>
          <w:szCs w:val="28"/>
        </w:rPr>
        <w:t xml:space="preserve"> </w:t>
      </w:r>
    </w:p>
    <w:p w:rsidR="008D4CB2" w:rsidRDefault="00984D07">
      <w:pPr>
        <w:pStyle w:val="a5"/>
        <w:widowControl w:val="0"/>
        <w:spacing w:before="0" w:beforeAutospacing="0" w:after="0" w:afterAutospacing="0" w:line="360" w:lineRule="auto"/>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6</w:t>
      </w:r>
      <w:r>
        <w:rPr>
          <w:rFonts w:ascii="Times New Roman" w:eastAsia="仿宋_GB2312" w:hAnsi="Times New Roman" w:cs="Times New Roman" w:hint="eastAsia"/>
          <w:sz w:val="28"/>
          <w:szCs w:val="28"/>
        </w:rPr>
        <w:t>）博士研究生完成开题报告后，至少间隔</w:t>
      </w:r>
      <w:r>
        <w:rPr>
          <w:rFonts w:ascii="Times New Roman" w:eastAsia="仿宋_GB2312" w:hAnsi="Times New Roman" w:cs="Times New Roman" w:hint="eastAsia"/>
          <w:sz w:val="28"/>
          <w:szCs w:val="28"/>
        </w:rPr>
        <w:t xml:space="preserve"> 12 </w:t>
      </w:r>
      <w:r>
        <w:rPr>
          <w:rFonts w:ascii="Times New Roman" w:eastAsia="仿宋_GB2312" w:hAnsi="Times New Roman" w:cs="Times New Roman" w:hint="eastAsia"/>
          <w:sz w:val="28"/>
          <w:szCs w:val="28"/>
        </w:rPr>
        <w:t>个</w:t>
      </w:r>
      <w:r>
        <w:rPr>
          <w:rFonts w:ascii="Times New Roman" w:eastAsia="仿宋_GB2312" w:hAnsi="Times New Roman" w:cs="Times New Roman" w:hint="eastAsia"/>
          <w:sz w:val="28"/>
          <w:szCs w:val="28"/>
        </w:rPr>
        <w:t>月后，方能申请学位论文答辩；硕士研究生完成开题报告后，至少间隔</w:t>
      </w:r>
      <w:r>
        <w:rPr>
          <w:rFonts w:ascii="Times New Roman" w:eastAsia="仿宋_GB2312" w:hAnsi="Times New Roman" w:cs="Times New Roman" w:hint="eastAsia"/>
          <w:sz w:val="28"/>
          <w:szCs w:val="28"/>
        </w:rPr>
        <w:t xml:space="preserve"> 6 </w:t>
      </w:r>
      <w:r>
        <w:rPr>
          <w:rFonts w:ascii="Times New Roman" w:eastAsia="仿宋_GB2312" w:hAnsi="Times New Roman" w:cs="Times New Roman" w:hint="eastAsia"/>
          <w:sz w:val="28"/>
          <w:szCs w:val="28"/>
        </w:rPr>
        <w:t>个月后，方能申请学位论文答辩。</w:t>
      </w:r>
    </w:p>
    <w:p w:rsidR="008D4CB2" w:rsidRDefault="00984D07">
      <w:pPr>
        <w:pStyle w:val="a5"/>
        <w:widowControl w:val="0"/>
        <w:spacing w:before="0" w:beforeAutospacing="0" w:after="0" w:afterAutospacing="0" w:line="360" w:lineRule="auto"/>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7</w:t>
      </w:r>
      <w:r>
        <w:rPr>
          <w:rFonts w:ascii="Times New Roman" w:eastAsia="仿宋_GB2312" w:hAnsi="Times New Roman" w:cs="Times New Roman" w:hint="eastAsia"/>
          <w:sz w:val="28"/>
          <w:szCs w:val="28"/>
        </w:rPr>
        <w:t>）研究生开题报告需经学科点学位论文质量审核小组审核通过。</w:t>
      </w:r>
    </w:p>
    <w:p w:rsidR="008D4CB2" w:rsidRDefault="00984D07">
      <w:pPr>
        <w:pStyle w:val="a5"/>
        <w:widowControl w:val="0"/>
        <w:spacing w:before="0" w:beforeAutospacing="0" w:after="0" w:afterAutospacing="0" w:line="360" w:lineRule="auto"/>
        <w:ind w:firstLineChars="200" w:firstLine="562"/>
        <w:jc w:val="center"/>
        <w:rPr>
          <w:rFonts w:ascii="仿宋_GB2312" w:eastAsia="仿宋_GB2312" w:hAnsi="仿宋_GB2312" w:cs="仿宋_GB2312"/>
          <w:b/>
          <w:bCs/>
          <w:kern w:val="2"/>
          <w:sz w:val="28"/>
          <w:szCs w:val="28"/>
        </w:rPr>
      </w:pPr>
      <w:r>
        <w:rPr>
          <w:rFonts w:ascii="仿宋_GB2312" w:eastAsia="仿宋_GB2312" w:hAnsi="仿宋_GB2312" w:cs="仿宋_GB2312" w:hint="eastAsia"/>
          <w:b/>
          <w:bCs/>
          <w:kern w:val="2"/>
          <w:sz w:val="28"/>
          <w:szCs w:val="28"/>
        </w:rPr>
        <w:t>第五章</w:t>
      </w:r>
      <w:r>
        <w:rPr>
          <w:rFonts w:ascii="仿宋_GB2312" w:eastAsia="仿宋_GB2312" w:hAnsi="仿宋_GB2312" w:cs="仿宋_GB2312" w:hint="eastAsia"/>
          <w:b/>
          <w:bCs/>
          <w:kern w:val="2"/>
          <w:sz w:val="28"/>
          <w:szCs w:val="28"/>
        </w:rPr>
        <w:t xml:space="preserve">  </w:t>
      </w:r>
      <w:r>
        <w:rPr>
          <w:rFonts w:ascii="仿宋_GB2312" w:eastAsia="仿宋_GB2312" w:hAnsi="仿宋_GB2312" w:cs="仿宋_GB2312" w:hint="eastAsia"/>
          <w:b/>
          <w:bCs/>
          <w:kern w:val="2"/>
          <w:sz w:val="28"/>
          <w:szCs w:val="28"/>
        </w:rPr>
        <w:t>学位论文中期进展报告</w:t>
      </w:r>
    </w:p>
    <w:p w:rsidR="008D4CB2" w:rsidRDefault="00984D07">
      <w:pPr>
        <w:pStyle w:val="a5"/>
        <w:widowControl w:val="0"/>
        <w:spacing w:before="0" w:beforeAutospacing="0" w:after="0" w:afterAutospacing="0"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学位论文中期进展报告是导师全面了解研究生学位论文课题进展情况，督促研究生按计划开展研究工作，及时发现课题研究中存在的问题，采取补救措施或调整研究路线的重要环节。</w:t>
      </w:r>
    </w:p>
    <w:p w:rsidR="008D4CB2" w:rsidRDefault="00984D07">
      <w:pPr>
        <w:pStyle w:val="a5"/>
        <w:widowControl w:val="0"/>
        <w:spacing w:before="0" w:beforeAutospacing="0" w:after="0" w:afterAutospacing="0"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研究生在完成学位论文开题报告后的一年内</w:t>
      </w:r>
      <w:r>
        <w:rPr>
          <w:rFonts w:ascii="Times New Roman" w:eastAsia="仿宋_GB2312" w:hAnsi="Times New Roman" w:cs="Times New Roman" w:hint="eastAsia"/>
          <w:sz w:val="28"/>
          <w:szCs w:val="28"/>
        </w:rPr>
        <w:t>应</w:t>
      </w:r>
      <w:r>
        <w:rPr>
          <w:rFonts w:ascii="Times New Roman" w:eastAsia="仿宋_GB2312" w:hAnsi="Times New Roman" w:cs="Times New Roman" w:hint="eastAsia"/>
          <w:sz w:val="28"/>
          <w:szCs w:val="28"/>
        </w:rPr>
        <w:t>完成学位论文中期进展考核。</w:t>
      </w:r>
    </w:p>
    <w:p w:rsidR="008D4CB2" w:rsidRDefault="00984D07">
      <w:pPr>
        <w:pStyle w:val="a5"/>
        <w:widowControl w:val="0"/>
        <w:spacing w:before="0" w:beforeAutospacing="0" w:after="0" w:afterAutospacing="0"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博士研究生应撰写《浙江大学研究生学位论文中期进展报告》，并公开进行学位论文中期进展报告，由以研究生导师及导师团队成员为主体组成的考核小组（至少</w:t>
      </w:r>
      <w:r>
        <w:rPr>
          <w:rFonts w:ascii="Times New Roman" w:eastAsia="仿宋_GB2312" w:hAnsi="Times New Roman" w:cs="Times New Roman" w:hint="eastAsia"/>
          <w:sz w:val="28"/>
          <w:szCs w:val="28"/>
        </w:rPr>
        <w:t xml:space="preserve"> 3 </w:t>
      </w:r>
      <w:r>
        <w:rPr>
          <w:rFonts w:ascii="Times New Roman" w:eastAsia="仿宋_GB2312" w:hAnsi="Times New Roman" w:cs="Times New Roman" w:hint="eastAsia"/>
          <w:sz w:val="28"/>
          <w:szCs w:val="28"/>
        </w:rPr>
        <w:t>名）评审。通过中期进展报告的研究生应登录研究生教育管理信息系统填写完成“浙江大学研究生学位论文中期进展报告信息表”，经导师、院系审核，下载并由导师签字确认后，以书面形式提交学院（系）存档备案。考核未通过的博士研究生，至少需间隔三个月方能再次进行考核。</w:t>
      </w:r>
    </w:p>
    <w:p w:rsidR="008D4CB2" w:rsidRDefault="00984D07">
      <w:pPr>
        <w:pStyle w:val="a5"/>
        <w:widowControl w:val="0"/>
        <w:spacing w:before="0" w:beforeAutospacing="0" w:after="0" w:afterAutospacing="0"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硕士研究生的学位论文中期进展报告相关规定按《机械工程学院硕士研究生学位论文中期进展考核办法》（</w:t>
      </w:r>
      <w:r>
        <w:rPr>
          <w:rFonts w:ascii="Times New Roman" w:eastAsia="仿宋_GB2312" w:hAnsi="Times New Roman" w:cs="Times New Roman" w:hint="eastAsia"/>
          <w:sz w:val="28"/>
          <w:szCs w:val="28"/>
        </w:rPr>
        <w:t>2021</w:t>
      </w:r>
      <w:r>
        <w:rPr>
          <w:rFonts w:ascii="Times New Roman" w:eastAsia="仿宋_GB2312" w:hAnsi="Times New Roman" w:cs="Times New Roman" w:hint="eastAsia"/>
          <w:sz w:val="28"/>
          <w:szCs w:val="28"/>
        </w:rPr>
        <w:t>年</w:t>
      </w:r>
      <w:r>
        <w:rPr>
          <w:rFonts w:ascii="Times New Roman" w:eastAsia="仿宋_GB2312" w:hAnsi="Times New Roman" w:cs="Times New Roman" w:hint="eastAsia"/>
          <w:sz w:val="28"/>
          <w:szCs w:val="28"/>
        </w:rPr>
        <w:t>7</w:t>
      </w:r>
      <w:r>
        <w:rPr>
          <w:rFonts w:ascii="Times New Roman" w:eastAsia="仿宋_GB2312" w:hAnsi="Times New Roman" w:cs="Times New Roman" w:hint="eastAsia"/>
          <w:sz w:val="28"/>
          <w:szCs w:val="28"/>
        </w:rPr>
        <w:t>月修订</w:t>
      </w:r>
      <w:r>
        <w:rPr>
          <w:rFonts w:ascii="Times New Roman" w:eastAsia="仿宋_GB2312" w:hAnsi="Times New Roman" w:cs="Times New Roman" w:hint="eastAsia"/>
          <w:sz w:val="28"/>
          <w:szCs w:val="28"/>
        </w:rPr>
        <w:t>）（附件</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）执行。</w:t>
      </w:r>
    </w:p>
    <w:p w:rsidR="008D4CB2" w:rsidRDefault="00984D07">
      <w:pPr>
        <w:pStyle w:val="a5"/>
        <w:widowControl w:val="0"/>
        <w:spacing w:before="0" w:beforeAutospacing="0" w:after="0" w:afterAutospacing="0" w:line="360" w:lineRule="auto"/>
        <w:ind w:firstLineChars="200" w:firstLine="562"/>
        <w:jc w:val="center"/>
        <w:rPr>
          <w:rFonts w:ascii="仿宋_GB2312" w:eastAsia="仿宋_GB2312" w:hAnsi="仿宋_GB2312" w:cs="仿宋_GB2312"/>
          <w:b/>
          <w:bCs/>
          <w:kern w:val="2"/>
          <w:sz w:val="28"/>
          <w:szCs w:val="28"/>
        </w:rPr>
      </w:pPr>
      <w:r>
        <w:rPr>
          <w:rFonts w:ascii="仿宋_GB2312" w:eastAsia="仿宋_GB2312" w:hAnsi="仿宋_GB2312" w:cs="仿宋_GB2312" w:hint="eastAsia"/>
          <w:b/>
          <w:bCs/>
          <w:kern w:val="2"/>
          <w:sz w:val="28"/>
          <w:szCs w:val="28"/>
        </w:rPr>
        <w:t>第六章</w:t>
      </w:r>
      <w:r>
        <w:rPr>
          <w:rFonts w:ascii="仿宋_GB2312" w:eastAsia="仿宋_GB2312" w:hAnsi="仿宋_GB2312" w:cs="仿宋_GB2312" w:hint="eastAsia"/>
          <w:b/>
          <w:bCs/>
          <w:kern w:val="2"/>
          <w:sz w:val="28"/>
          <w:szCs w:val="28"/>
        </w:rPr>
        <w:t xml:space="preserve">  </w:t>
      </w:r>
      <w:r>
        <w:rPr>
          <w:rFonts w:ascii="仿宋_GB2312" w:eastAsia="仿宋_GB2312" w:hAnsi="仿宋_GB2312" w:cs="仿宋_GB2312" w:hint="eastAsia"/>
          <w:b/>
          <w:bCs/>
          <w:kern w:val="2"/>
          <w:sz w:val="28"/>
          <w:szCs w:val="28"/>
        </w:rPr>
        <w:t>学位论文预审</w:t>
      </w:r>
      <w:r>
        <w:rPr>
          <w:rFonts w:ascii="仿宋_GB2312" w:eastAsia="仿宋_GB2312" w:hAnsi="仿宋_GB2312" w:cs="仿宋_GB2312" w:hint="eastAsia"/>
          <w:b/>
          <w:bCs/>
          <w:kern w:val="2"/>
          <w:sz w:val="28"/>
          <w:szCs w:val="28"/>
        </w:rPr>
        <w:t>/</w:t>
      </w:r>
      <w:r>
        <w:rPr>
          <w:rFonts w:ascii="仿宋_GB2312" w:eastAsia="仿宋_GB2312" w:hAnsi="仿宋_GB2312" w:cs="仿宋_GB2312" w:hint="eastAsia"/>
          <w:b/>
          <w:bCs/>
          <w:kern w:val="2"/>
          <w:sz w:val="28"/>
          <w:szCs w:val="28"/>
        </w:rPr>
        <w:t>预答辩</w:t>
      </w:r>
    </w:p>
    <w:p w:rsidR="008D4CB2" w:rsidRDefault="00984D07">
      <w:pPr>
        <w:spacing w:line="360" w:lineRule="auto"/>
        <w:ind w:firstLineChars="200" w:firstLine="560"/>
        <w:rPr>
          <w:rFonts w:ascii="微软雅黑" w:eastAsia="微软雅黑" w:hAnsi="微软雅黑" w:cs="微软雅黑"/>
          <w:color w:val="333333"/>
          <w:sz w:val="19"/>
          <w:szCs w:val="19"/>
          <w:shd w:val="clear" w:color="auto" w:fill="FFFFFF"/>
        </w:rPr>
      </w:pPr>
      <w:r>
        <w:rPr>
          <w:rFonts w:ascii="Times New Roman" w:eastAsia="仿宋_GB2312" w:hAnsi="Times New Roman" w:cs="Times New Roman" w:hint="eastAsia"/>
          <w:sz w:val="28"/>
          <w:szCs w:val="28"/>
        </w:rPr>
        <w:t>博士研究生在申请学位论文评阅前，应通过学位论文预答辩。硕士研究生在申请学位论文评阅前，应通过学位论文预审</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预答辩</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预审</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预答辩的相关规定按《</w:t>
      </w:r>
      <w:hyperlink r:id="rId9" w:tgtFrame="http://me.zju.edu.cn/meoffice/6445/_blank" w:tooltip="浙江大学机械工程学院博士研究生学位论文预答辩工作暂行规定（2021年1月1日起执行）" w:history="1">
        <w:r>
          <w:rPr>
            <w:rFonts w:ascii="Times New Roman" w:eastAsia="仿宋_GB2312" w:hAnsi="Times New Roman" w:cs="Times New Roman" w:hint="eastAsia"/>
            <w:sz w:val="28"/>
            <w:szCs w:val="28"/>
          </w:rPr>
          <w:t>浙江大学机械工程学院博士研究生学位论文预答辩工作暂行规定（</w:t>
        </w:r>
        <w:r>
          <w:rPr>
            <w:rFonts w:ascii="Times New Roman" w:eastAsia="仿宋_GB2312" w:hAnsi="Times New Roman" w:cs="Times New Roman" w:hint="eastAsia"/>
            <w:sz w:val="28"/>
            <w:szCs w:val="28"/>
          </w:rPr>
          <w:t>202</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年</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月修订</w:t>
        </w:r>
        <w:r>
          <w:rPr>
            <w:rFonts w:ascii="Times New Roman" w:eastAsia="仿宋_GB2312" w:hAnsi="Times New Roman" w:cs="Times New Roman" w:hint="eastAsia"/>
            <w:sz w:val="28"/>
            <w:szCs w:val="28"/>
          </w:rPr>
          <w:t>）</w:t>
        </w:r>
      </w:hyperlink>
      <w:r>
        <w:rPr>
          <w:rFonts w:ascii="Times New Roman" w:eastAsia="仿宋_GB2312" w:hAnsi="Times New Roman" w:cs="Times New Roman" w:hint="eastAsia"/>
          <w:sz w:val="28"/>
          <w:szCs w:val="28"/>
        </w:rPr>
        <w:t>》（附件</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w:t>
      </w:r>
      <w:hyperlink r:id="rId10" w:tgtFrame="http://me.zju.edu.cn/meoffice/6445/_blank" w:tooltip="浙江大学机械工程学院硕士研究生学位论文预审工作暂行规定（2021年1月1日期执行）" w:history="1">
        <w:r>
          <w:rPr>
            <w:rFonts w:ascii="Times New Roman" w:eastAsia="仿宋_GB2312" w:hAnsi="Times New Roman" w:cs="Times New Roman" w:hint="eastAsia"/>
            <w:sz w:val="28"/>
            <w:szCs w:val="28"/>
          </w:rPr>
          <w:t>浙江大学机械工程学院硕士研究生学位论文预审工作暂行规定（</w:t>
        </w:r>
        <w:r>
          <w:rPr>
            <w:rFonts w:ascii="Times New Roman" w:eastAsia="仿宋_GB2312" w:hAnsi="Times New Roman" w:cs="Times New Roman" w:hint="eastAsia"/>
            <w:sz w:val="28"/>
            <w:szCs w:val="28"/>
          </w:rPr>
          <w:t>202</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年</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月修订</w:t>
        </w:r>
        <w:r>
          <w:rPr>
            <w:rFonts w:ascii="Times New Roman" w:eastAsia="仿宋_GB2312" w:hAnsi="Times New Roman" w:cs="Times New Roman" w:hint="eastAsia"/>
            <w:sz w:val="28"/>
            <w:szCs w:val="28"/>
          </w:rPr>
          <w:t>）</w:t>
        </w:r>
      </w:hyperlink>
      <w:r>
        <w:rPr>
          <w:rFonts w:ascii="Times New Roman" w:eastAsia="仿宋_GB2312" w:hAnsi="Times New Roman" w:cs="Times New Roman" w:hint="eastAsia"/>
          <w:sz w:val="28"/>
          <w:szCs w:val="28"/>
        </w:rPr>
        <w:t>》（附件</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）执行。</w:t>
      </w:r>
    </w:p>
    <w:p w:rsidR="008D4CB2" w:rsidRDefault="00984D07">
      <w:pPr>
        <w:pStyle w:val="a5"/>
        <w:widowControl w:val="0"/>
        <w:spacing w:before="0" w:beforeAutospacing="0" w:after="0" w:afterAutospacing="0" w:line="360" w:lineRule="auto"/>
        <w:ind w:firstLineChars="200" w:firstLine="562"/>
        <w:jc w:val="center"/>
        <w:rPr>
          <w:rFonts w:ascii="仿宋_GB2312" w:eastAsia="仿宋_GB2312" w:hAnsi="仿宋_GB2312" w:cs="仿宋_GB2312"/>
          <w:b/>
          <w:bCs/>
          <w:kern w:val="2"/>
          <w:sz w:val="28"/>
          <w:szCs w:val="28"/>
        </w:rPr>
      </w:pPr>
      <w:r>
        <w:rPr>
          <w:rFonts w:ascii="仿宋_GB2312" w:eastAsia="仿宋_GB2312" w:hAnsi="仿宋_GB2312" w:cs="仿宋_GB2312" w:hint="eastAsia"/>
          <w:b/>
          <w:bCs/>
          <w:kern w:val="2"/>
          <w:sz w:val="28"/>
          <w:szCs w:val="28"/>
        </w:rPr>
        <w:t>第五章</w:t>
      </w:r>
      <w:r>
        <w:rPr>
          <w:rFonts w:ascii="仿宋_GB2312" w:eastAsia="仿宋_GB2312" w:hAnsi="仿宋_GB2312" w:cs="仿宋_GB2312" w:hint="eastAsia"/>
          <w:b/>
          <w:bCs/>
          <w:kern w:val="2"/>
          <w:sz w:val="28"/>
          <w:szCs w:val="28"/>
        </w:rPr>
        <w:t xml:space="preserve">  </w:t>
      </w:r>
      <w:r>
        <w:rPr>
          <w:rFonts w:ascii="仿宋_GB2312" w:eastAsia="仿宋_GB2312" w:hAnsi="仿宋_GB2312" w:cs="仿宋_GB2312" w:hint="eastAsia"/>
          <w:b/>
          <w:bCs/>
          <w:kern w:val="2"/>
          <w:sz w:val="28"/>
          <w:szCs w:val="28"/>
        </w:rPr>
        <w:t>其他</w:t>
      </w:r>
    </w:p>
    <w:p w:rsidR="008D4CB2" w:rsidRDefault="00984D07">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本实施细则适用于</w:t>
      </w:r>
      <w:r>
        <w:rPr>
          <w:rFonts w:ascii="Times New Roman" w:eastAsia="仿宋_GB2312" w:hAnsi="Times New Roman" w:cs="Times New Roman" w:hint="eastAsia"/>
          <w:sz w:val="28"/>
          <w:szCs w:val="28"/>
        </w:rPr>
        <w:t>机械工程</w:t>
      </w:r>
      <w:r>
        <w:rPr>
          <w:rFonts w:ascii="Times New Roman" w:eastAsia="仿宋_GB2312" w:hAnsi="Times New Roman" w:cs="Times New Roman" w:hint="eastAsia"/>
          <w:sz w:val="28"/>
          <w:szCs w:val="28"/>
        </w:rPr>
        <w:t>学院所有研究生的读书报告，中期考核（检查），以及学位论文开题报告、中期进展报告与</w:t>
      </w:r>
      <w:r>
        <w:rPr>
          <w:rFonts w:ascii="Times New Roman" w:eastAsia="仿宋_GB2312" w:hAnsi="Times New Roman" w:cs="Times New Roman" w:hint="eastAsia"/>
          <w:sz w:val="28"/>
          <w:szCs w:val="28"/>
        </w:rPr>
        <w:t>预审</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预答辩等工作。涉密学位论文按照学校相关规定执行。以同等学力申请学位者、符合毕业要求的已结业研究生的学位论文开题报告、中期进展报告、预答辩等工作按本办法执行。</w:t>
      </w:r>
    </w:p>
    <w:p w:rsidR="008D4CB2" w:rsidRDefault="00984D07">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研究生学位申请过程中形成的读书报告，中期考核（检查），开题报告、中期进展报告、预答辩等材料是记录和证明研究生培养过程和获取相应学位的重要档案材料，研究生须做好相关材料的系统上传与纸质材料的提交，以便学院研究生科做好研究生培养过程与学位论文申请材料的归档工作。</w:t>
      </w:r>
    </w:p>
    <w:p w:rsidR="008D4CB2" w:rsidRDefault="00984D07">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本实施细则自</w:t>
      </w:r>
      <w:r>
        <w:rPr>
          <w:rFonts w:ascii="Times New Roman" w:eastAsia="仿宋_GB2312" w:hAnsi="Times New Roman" w:cs="Times New Roman" w:hint="eastAsia"/>
          <w:sz w:val="28"/>
          <w:szCs w:val="28"/>
        </w:rPr>
        <w:t>发布之日起实施</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其他有关规定与本实施细则不一</w:t>
      </w:r>
      <w:r>
        <w:rPr>
          <w:rFonts w:ascii="Times New Roman" w:eastAsia="仿宋_GB2312" w:hAnsi="Times New Roman" w:cs="Times New Roman" w:hint="eastAsia"/>
          <w:sz w:val="28"/>
          <w:szCs w:val="28"/>
        </w:rPr>
        <w:lastRenderedPageBreak/>
        <w:t>致的，以本实施细则为准。</w:t>
      </w:r>
    </w:p>
    <w:p w:rsidR="008D4CB2" w:rsidRDefault="00984D07">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w:t>
      </w:r>
      <w:r>
        <w:rPr>
          <w:rFonts w:ascii="Times New Roman" w:eastAsia="仿宋_GB2312" w:hAnsi="Times New Roman" w:cs="Times New Roman" w:hint="eastAsia"/>
          <w:sz w:val="28"/>
          <w:szCs w:val="28"/>
        </w:rPr>
        <w:t>实施细则</w:t>
      </w:r>
      <w:r>
        <w:rPr>
          <w:rFonts w:ascii="Times New Roman" w:eastAsia="仿宋_GB2312" w:hAnsi="Times New Roman" w:cs="Times New Roman" w:hint="eastAsia"/>
          <w:sz w:val="28"/>
          <w:szCs w:val="28"/>
        </w:rPr>
        <w:t>由</w:t>
      </w:r>
      <w:r>
        <w:rPr>
          <w:rFonts w:ascii="Times New Roman" w:eastAsia="仿宋_GB2312" w:hAnsi="Times New Roman" w:cs="Times New Roman" w:hint="eastAsia"/>
          <w:sz w:val="28"/>
          <w:szCs w:val="28"/>
        </w:rPr>
        <w:t>机械工程</w:t>
      </w:r>
      <w:r>
        <w:rPr>
          <w:rFonts w:ascii="Times New Roman" w:eastAsia="仿宋_GB2312" w:hAnsi="Times New Roman" w:cs="Times New Roman" w:hint="eastAsia"/>
          <w:sz w:val="28"/>
          <w:szCs w:val="28"/>
        </w:rPr>
        <w:t>学院负责解释。</w:t>
      </w:r>
    </w:p>
    <w:p w:rsidR="008D4CB2" w:rsidRDefault="00984D07">
      <w:pPr>
        <w:spacing w:line="360" w:lineRule="auto"/>
        <w:ind w:firstLineChars="200" w:firstLine="440"/>
        <w:jc w:val="center"/>
        <w:rPr>
          <w:rFonts w:ascii="Times New Roman" w:eastAsia="仿宋_GB2312" w:hAnsi="Times New Roman" w:cs="Times New Roman"/>
          <w:sz w:val="28"/>
          <w:szCs w:val="28"/>
        </w:rPr>
      </w:pPr>
      <w:r>
        <w:rPr>
          <w:rFonts w:hint="eastAsia"/>
          <w:sz w:val="22"/>
          <w:szCs w:val="24"/>
        </w:rPr>
        <w:t xml:space="preserve">              </w:t>
      </w:r>
      <w:r>
        <w:rPr>
          <w:rFonts w:ascii="Times New Roman" w:eastAsia="仿宋_GB2312" w:hAnsi="Times New Roman" w:cs="Times New Roman" w:hint="eastAsia"/>
          <w:sz w:val="28"/>
          <w:szCs w:val="28"/>
        </w:rPr>
        <w:t xml:space="preserve">                                2021</w:t>
      </w:r>
      <w:r>
        <w:rPr>
          <w:rFonts w:ascii="Times New Roman" w:eastAsia="仿宋_GB2312" w:hAnsi="Times New Roman" w:cs="Times New Roman" w:hint="eastAsia"/>
          <w:sz w:val="28"/>
          <w:szCs w:val="28"/>
        </w:rPr>
        <w:t>年</w:t>
      </w:r>
      <w:r>
        <w:rPr>
          <w:rFonts w:ascii="Times New Roman" w:eastAsia="仿宋_GB2312" w:hAnsi="Times New Roman" w:cs="Times New Roman" w:hint="eastAsia"/>
          <w:sz w:val="28"/>
          <w:szCs w:val="28"/>
        </w:rPr>
        <w:t>7</w:t>
      </w:r>
      <w:r>
        <w:rPr>
          <w:rFonts w:ascii="Times New Roman" w:eastAsia="仿宋_GB2312" w:hAnsi="Times New Roman" w:cs="Times New Roman" w:hint="eastAsia"/>
          <w:sz w:val="28"/>
          <w:szCs w:val="28"/>
        </w:rPr>
        <w:t>月</w:t>
      </w:r>
    </w:p>
    <w:sectPr w:rsidR="008D4CB2">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D07" w:rsidRDefault="00984D07">
      <w:r>
        <w:separator/>
      </w:r>
    </w:p>
  </w:endnote>
  <w:endnote w:type="continuationSeparator" w:id="0">
    <w:p w:rsidR="00984D07" w:rsidRDefault="00984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096631"/>
    </w:sdtPr>
    <w:sdtEndPr/>
    <w:sdtContent>
      <w:sdt>
        <w:sdtPr>
          <w:id w:val="1728636285"/>
        </w:sdtPr>
        <w:sdtEndPr/>
        <w:sdtContent>
          <w:p w:rsidR="008D4CB2" w:rsidRDefault="00984D07">
            <w:pPr>
              <w:pStyle w:val="a9"/>
              <w:jc w:val="center"/>
            </w:pPr>
            <w:r>
              <w:rPr>
                <w:rFonts w:ascii="仿宋" w:eastAsia="仿宋" w:hAnsi="仿宋"/>
                <w:lang w:val="zh-CN"/>
              </w:rPr>
              <w:t xml:space="preserve"> </w:t>
            </w:r>
            <w:r>
              <w:rPr>
                <w:rFonts w:ascii="仿宋" w:eastAsia="仿宋" w:hAnsi="仿宋"/>
                <w:b/>
                <w:bCs/>
                <w:sz w:val="24"/>
                <w:szCs w:val="24"/>
              </w:rPr>
              <w:fldChar w:fldCharType="begin"/>
            </w:r>
            <w:r>
              <w:rPr>
                <w:rFonts w:ascii="仿宋" w:eastAsia="仿宋" w:hAnsi="仿宋"/>
                <w:b/>
                <w:bCs/>
              </w:rPr>
              <w:instrText>PAGE</w:instrText>
            </w:r>
            <w:r>
              <w:rPr>
                <w:rFonts w:ascii="仿宋" w:eastAsia="仿宋" w:hAnsi="仿宋"/>
                <w:b/>
                <w:bCs/>
                <w:sz w:val="24"/>
                <w:szCs w:val="24"/>
              </w:rPr>
              <w:fldChar w:fldCharType="separate"/>
            </w:r>
            <w:r w:rsidR="0023466D">
              <w:rPr>
                <w:rFonts w:ascii="仿宋" w:eastAsia="仿宋" w:hAnsi="仿宋"/>
                <w:b/>
                <w:bCs/>
                <w:noProof/>
              </w:rPr>
              <w:t>2</w:t>
            </w:r>
            <w:r>
              <w:rPr>
                <w:rFonts w:ascii="仿宋" w:eastAsia="仿宋" w:hAnsi="仿宋"/>
                <w:b/>
                <w:bCs/>
                <w:sz w:val="24"/>
                <w:szCs w:val="24"/>
              </w:rPr>
              <w:fldChar w:fldCharType="end"/>
            </w:r>
            <w:r>
              <w:rPr>
                <w:rFonts w:ascii="仿宋" w:eastAsia="仿宋" w:hAnsi="仿宋"/>
                <w:lang w:val="zh-CN"/>
              </w:rPr>
              <w:t xml:space="preserve"> / </w:t>
            </w:r>
            <w:r>
              <w:rPr>
                <w:rFonts w:ascii="仿宋" w:eastAsia="仿宋" w:hAnsi="仿宋"/>
                <w:b/>
                <w:bCs/>
                <w:sz w:val="24"/>
                <w:szCs w:val="24"/>
              </w:rPr>
              <w:fldChar w:fldCharType="begin"/>
            </w:r>
            <w:r>
              <w:rPr>
                <w:rFonts w:ascii="仿宋" w:eastAsia="仿宋" w:hAnsi="仿宋"/>
                <w:b/>
                <w:bCs/>
              </w:rPr>
              <w:instrText>NUMPAGES</w:instrText>
            </w:r>
            <w:r>
              <w:rPr>
                <w:rFonts w:ascii="仿宋" w:eastAsia="仿宋" w:hAnsi="仿宋"/>
                <w:b/>
                <w:bCs/>
                <w:sz w:val="24"/>
                <w:szCs w:val="24"/>
              </w:rPr>
              <w:fldChar w:fldCharType="separate"/>
            </w:r>
            <w:r w:rsidR="0023466D">
              <w:rPr>
                <w:rFonts w:ascii="仿宋" w:eastAsia="仿宋" w:hAnsi="仿宋"/>
                <w:b/>
                <w:bCs/>
                <w:noProof/>
              </w:rPr>
              <w:t>7</w:t>
            </w:r>
            <w:r>
              <w:rPr>
                <w:rFonts w:ascii="仿宋" w:eastAsia="仿宋" w:hAnsi="仿宋"/>
                <w:b/>
                <w:bCs/>
                <w:sz w:val="24"/>
                <w:szCs w:val="24"/>
              </w:rPr>
              <w:fldChar w:fldCharType="end"/>
            </w:r>
          </w:p>
        </w:sdtContent>
      </w:sdt>
    </w:sdtContent>
  </w:sdt>
  <w:p w:rsidR="008D4CB2" w:rsidRDefault="008D4CB2">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D07" w:rsidRDefault="00984D07">
      <w:r>
        <w:separator/>
      </w:r>
    </w:p>
  </w:footnote>
  <w:footnote w:type="continuationSeparator" w:id="0">
    <w:p w:rsidR="00984D07" w:rsidRDefault="00984D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7F6318"/>
    <w:multiLevelType w:val="singleLevel"/>
    <w:tmpl w:val="6B7F6318"/>
    <w:lvl w:ilvl="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194"/>
    <w:rsid w:val="00000B1A"/>
    <w:rsid w:val="00007A64"/>
    <w:rsid w:val="00012F81"/>
    <w:rsid w:val="0001387F"/>
    <w:rsid w:val="000260D3"/>
    <w:rsid w:val="00036DA5"/>
    <w:rsid w:val="00036F20"/>
    <w:rsid w:val="00040A44"/>
    <w:rsid w:val="00070524"/>
    <w:rsid w:val="00071997"/>
    <w:rsid w:val="00072155"/>
    <w:rsid w:val="00074309"/>
    <w:rsid w:val="00074ABB"/>
    <w:rsid w:val="000753F3"/>
    <w:rsid w:val="000A2239"/>
    <w:rsid w:val="000A60F1"/>
    <w:rsid w:val="000B7293"/>
    <w:rsid w:val="000B7DDD"/>
    <w:rsid w:val="000E4C94"/>
    <w:rsid w:val="001009F4"/>
    <w:rsid w:val="00107206"/>
    <w:rsid w:val="0011682C"/>
    <w:rsid w:val="0013224D"/>
    <w:rsid w:val="00136B38"/>
    <w:rsid w:val="00150BB1"/>
    <w:rsid w:val="00152EDD"/>
    <w:rsid w:val="00193F3E"/>
    <w:rsid w:val="0019584F"/>
    <w:rsid w:val="0019601C"/>
    <w:rsid w:val="001A05D9"/>
    <w:rsid w:val="001A17FF"/>
    <w:rsid w:val="001A50C8"/>
    <w:rsid w:val="001A5551"/>
    <w:rsid w:val="001B2C81"/>
    <w:rsid w:val="001B7C0E"/>
    <w:rsid w:val="001C29FE"/>
    <w:rsid w:val="001D28C3"/>
    <w:rsid w:val="001E053F"/>
    <w:rsid w:val="001F24CD"/>
    <w:rsid w:val="001F7B90"/>
    <w:rsid w:val="00206151"/>
    <w:rsid w:val="002212D3"/>
    <w:rsid w:val="00230875"/>
    <w:rsid w:val="0023466D"/>
    <w:rsid w:val="00243B81"/>
    <w:rsid w:val="002464B2"/>
    <w:rsid w:val="00250E04"/>
    <w:rsid w:val="00252E73"/>
    <w:rsid w:val="00253842"/>
    <w:rsid w:val="0027113A"/>
    <w:rsid w:val="00273C1A"/>
    <w:rsid w:val="00291A0B"/>
    <w:rsid w:val="002B3CBF"/>
    <w:rsid w:val="002B7D98"/>
    <w:rsid w:val="002E1BFC"/>
    <w:rsid w:val="002F480E"/>
    <w:rsid w:val="002F7B1E"/>
    <w:rsid w:val="0030156C"/>
    <w:rsid w:val="00301D46"/>
    <w:rsid w:val="00312125"/>
    <w:rsid w:val="00313E1C"/>
    <w:rsid w:val="00321C67"/>
    <w:rsid w:val="00324DA5"/>
    <w:rsid w:val="003462CF"/>
    <w:rsid w:val="003476F6"/>
    <w:rsid w:val="00352BF3"/>
    <w:rsid w:val="00383499"/>
    <w:rsid w:val="00395FC0"/>
    <w:rsid w:val="003B1A70"/>
    <w:rsid w:val="003B2671"/>
    <w:rsid w:val="003D5C81"/>
    <w:rsid w:val="003D654A"/>
    <w:rsid w:val="003E6D01"/>
    <w:rsid w:val="003F3F5F"/>
    <w:rsid w:val="0040608B"/>
    <w:rsid w:val="00414E07"/>
    <w:rsid w:val="0041663B"/>
    <w:rsid w:val="004167D1"/>
    <w:rsid w:val="0042548E"/>
    <w:rsid w:val="00436860"/>
    <w:rsid w:val="00440B0A"/>
    <w:rsid w:val="00444008"/>
    <w:rsid w:val="0045048F"/>
    <w:rsid w:val="004513F8"/>
    <w:rsid w:val="004814D9"/>
    <w:rsid w:val="00486515"/>
    <w:rsid w:val="004C37EC"/>
    <w:rsid w:val="004D2714"/>
    <w:rsid w:val="004D4A3B"/>
    <w:rsid w:val="004E74E7"/>
    <w:rsid w:val="004F39CB"/>
    <w:rsid w:val="005073EC"/>
    <w:rsid w:val="00511F21"/>
    <w:rsid w:val="00516186"/>
    <w:rsid w:val="00521DE2"/>
    <w:rsid w:val="00532E72"/>
    <w:rsid w:val="00532F85"/>
    <w:rsid w:val="00546CD9"/>
    <w:rsid w:val="0055284D"/>
    <w:rsid w:val="00597932"/>
    <w:rsid w:val="005A18C1"/>
    <w:rsid w:val="005B3C82"/>
    <w:rsid w:val="005B545B"/>
    <w:rsid w:val="005B5A47"/>
    <w:rsid w:val="005C057B"/>
    <w:rsid w:val="005C18F7"/>
    <w:rsid w:val="005E3B59"/>
    <w:rsid w:val="005F2AE5"/>
    <w:rsid w:val="00602C9B"/>
    <w:rsid w:val="00615603"/>
    <w:rsid w:val="00617C4D"/>
    <w:rsid w:val="00621603"/>
    <w:rsid w:val="006321B3"/>
    <w:rsid w:val="00642C8A"/>
    <w:rsid w:val="00645ED1"/>
    <w:rsid w:val="00653CD5"/>
    <w:rsid w:val="00661437"/>
    <w:rsid w:val="00662858"/>
    <w:rsid w:val="00684C0B"/>
    <w:rsid w:val="00691332"/>
    <w:rsid w:val="0069206B"/>
    <w:rsid w:val="00692E75"/>
    <w:rsid w:val="00693766"/>
    <w:rsid w:val="006940A9"/>
    <w:rsid w:val="006A6F49"/>
    <w:rsid w:val="006C2BE1"/>
    <w:rsid w:val="006C4456"/>
    <w:rsid w:val="006E0652"/>
    <w:rsid w:val="006E328E"/>
    <w:rsid w:val="006E7102"/>
    <w:rsid w:val="006E7926"/>
    <w:rsid w:val="007272B4"/>
    <w:rsid w:val="0073475E"/>
    <w:rsid w:val="00743B2E"/>
    <w:rsid w:val="00746728"/>
    <w:rsid w:val="00757972"/>
    <w:rsid w:val="00760554"/>
    <w:rsid w:val="00771C23"/>
    <w:rsid w:val="007735EC"/>
    <w:rsid w:val="00774987"/>
    <w:rsid w:val="00783A03"/>
    <w:rsid w:val="00794EF9"/>
    <w:rsid w:val="007977B1"/>
    <w:rsid w:val="007A4687"/>
    <w:rsid w:val="007A6F65"/>
    <w:rsid w:val="007B76CB"/>
    <w:rsid w:val="007D3DF7"/>
    <w:rsid w:val="007E2151"/>
    <w:rsid w:val="007E4EDF"/>
    <w:rsid w:val="007F23D7"/>
    <w:rsid w:val="007F2B17"/>
    <w:rsid w:val="00810003"/>
    <w:rsid w:val="00825880"/>
    <w:rsid w:val="0084359E"/>
    <w:rsid w:val="00854AA6"/>
    <w:rsid w:val="00857810"/>
    <w:rsid w:val="00861685"/>
    <w:rsid w:val="008C2B3D"/>
    <w:rsid w:val="008C689A"/>
    <w:rsid w:val="008C74C0"/>
    <w:rsid w:val="008D4CB2"/>
    <w:rsid w:val="008D67FC"/>
    <w:rsid w:val="008E6F64"/>
    <w:rsid w:val="009050E1"/>
    <w:rsid w:val="009112F9"/>
    <w:rsid w:val="00916200"/>
    <w:rsid w:val="00916D79"/>
    <w:rsid w:val="009209FC"/>
    <w:rsid w:val="00921735"/>
    <w:rsid w:val="009344C1"/>
    <w:rsid w:val="00935DB8"/>
    <w:rsid w:val="00952B6F"/>
    <w:rsid w:val="009534DC"/>
    <w:rsid w:val="00960E81"/>
    <w:rsid w:val="00963530"/>
    <w:rsid w:val="009701FA"/>
    <w:rsid w:val="00974A33"/>
    <w:rsid w:val="009778C1"/>
    <w:rsid w:val="00984D07"/>
    <w:rsid w:val="0099016B"/>
    <w:rsid w:val="00996C07"/>
    <w:rsid w:val="009A117B"/>
    <w:rsid w:val="009A1418"/>
    <w:rsid w:val="009A3686"/>
    <w:rsid w:val="009B3030"/>
    <w:rsid w:val="009D0D8F"/>
    <w:rsid w:val="009E02EB"/>
    <w:rsid w:val="009F67BB"/>
    <w:rsid w:val="00A0433C"/>
    <w:rsid w:val="00A26AD8"/>
    <w:rsid w:val="00A27E46"/>
    <w:rsid w:val="00A331B3"/>
    <w:rsid w:val="00A37E68"/>
    <w:rsid w:val="00A41419"/>
    <w:rsid w:val="00A56655"/>
    <w:rsid w:val="00A615B2"/>
    <w:rsid w:val="00A64E24"/>
    <w:rsid w:val="00A91D0D"/>
    <w:rsid w:val="00AA1CF9"/>
    <w:rsid w:val="00AD0E24"/>
    <w:rsid w:val="00AE5066"/>
    <w:rsid w:val="00AF498B"/>
    <w:rsid w:val="00B119FC"/>
    <w:rsid w:val="00B24F4A"/>
    <w:rsid w:val="00B36318"/>
    <w:rsid w:val="00B61A41"/>
    <w:rsid w:val="00B74B28"/>
    <w:rsid w:val="00B75963"/>
    <w:rsid w:val="00B97194"/>
    <w:rsid w:val="00BA0229"/>
    <w:rsid w:val="00BB07DE"/>
    <w:rsid w:val="00BB71B8"/>
    <w:rsid w:val="00BC19E0"/>
    <w:rsid w:val="00BD08F2"/>
    <w:rsid w:val="00BD5E12"/>
    <w:rsid w:val="00C07215"/>
    <w:rsid w:val="00C15389"/>
    <w:rsid w:val="00C2541C"/>
    <w:rsid w:val="00C404F1"/>
    <w:rsid w:val="00C410BF"/>
    <w:rsid w:val="00C51FE1"/>
    <w:rsid w:val="00C62A09"/>
    <w:rsid w:val="00C716FD"/>
    <w:rsid w:val="00C746B8"/>
    <w:rsid w:val="00C8245D"/>
    <w:rsid w:val="00C87BC9"/>
    <w:rsid w:val="00CE0E53"/>
    <w:rsid w:val="00CE7151"/>
    <w:rsid w:val="00D0119A"/>
    <w:rsid w:val="00D0348E"/>
    <w:rsid w:val="00D0746C"/>
    <w:rsid w:val="00D13B30"/>
    <w:rsid w:val="00D16066"/>
    <w:rsid w:val="00D165AE"/>
    <w:rsid w:val="00D27D23"/>
    <w:rsid w:val="00D347DA"/>
    <w:rsid w:val="00D546D7"/>
    <w:rsid w:val="00D6413E"/>
    <w:rsid w:val="00D87221"/>
    <w:rsid w:val="00D8791B"/>
    <w:rsid w:val="00D87A4C"/>
    <w:rsid w:val="00D9490E"/>
    <w:rsid w:val="00D95ABB"/>
    <w:rsid w:val="00DA7FC5"/>
    <w:rsid w:val="00DB44D7"/>
    <w:rsid w:val="00DD00CD"/>
    <w:rsid w:val="00DD1BE6"/>
    <w:rsid w:val="00DD219F"/>
    <w:rsid w:val="00DD6287"/>
    <w:rsid w:val="00DE4863"/>
    <w:rsid w:val="00DF36BB"/>
    <w:rsid w:val="00DF376F"/>
    <w:rsid w:val="00E02CE8"/>
    <w:rsid w:val="00E21CF8"/>
    <w:rsid w:val="00E23FA7"/>
    <w:rsid w:val="00E337CE"/>
    <w:rsid w:val="00E340FA"/>
    <w:rsid w:val="00E4484A"/>
    <w:rsid w:val="00E63962"/>
    <w:rsid w:val="00E803FF"/>
    <w:rsid w:val="00E81234"/>
    <w:rsid w:val="00E9462F"/>
    <w:rsid w:val="00EA1EF9"/>
    <w:rsid w:val="00EA7F2F"/>
    <w:rsid w:val="00EB3BA9"/>
    <w:rsid w:val="00EC0103"/>
    <w:rsid w:val="00EC04BA"/>
    <w:rsid w:val="00ED7D78"/>
    <w:rsid w:val="00EE192F"/>
    <w:rsid w:val="00EE1CC7"/>
    <w:rsid w:val="00F06FBA"/>
    <w:rsid w:val="00F14D70"/>
    <w:rsid w:val="00F27C9D"/>
    <w:rsid w:val="00F33BDF"/>
    <w:rsid w:val="00F344B4"/>
    <w:rsid w:val="00F41CF1"/>
    <w:rsid w:val="00F64B5B"/>
    <w:rsid w:val="00F86442"/>
    <w:rsid w:val="00F87040"/>
    <w:rsid w:val="00F963CC"/>
    <w:rsid w:val="00FA171D"/>
    <w:rsid w:val="00FA33C2"/>
    <w:rsid w:val="00FA4E6B"/>
    <w:rsid w:val="00FA7449"/>
    <w:rsid w:val="00FA7A62"/>
    <w:rsid w:val="00FB18A2"/>
    <w:rsid w:val="00FC50F3"/>
    <w:rsid w:val="01162AF2"/>
    <w:rsid w:val="02D01F4C"/>
    <w:rsid w:val="048A2A5E"/>
    <w:rsid w:val="061F077D"/>
    <w:rsid w:val="0733684B"/>
    <w:rsid w:val="07B565BC"/>
    <w:rsid w:val="07BF5BB3"/>
    <w:rsid w:val="07F120A2"/>
    <w:rsid w:val="090B256D"/>
    <w:rsid w:val="09107E48"/>
    <w:rsid w:val="0911073F"/>
    <w:rsid w:val="09563B19"/>
    <w:rsid w:val="0A4A57F4"/>
    <w:rsid w:val="0E2909E3"/>
    <w:rsid w:val="0EEA4696"/>
    <w:rsid w:val="0EFC6174"/>
    <w:rsid w:val="0FD56D0E"/>
    <w:rsid w:val="107A73E3"/>
    <w:rsid w:val="10876F2A"/>
    <w:rsid w:val="11D97697"/>
    <w:rsid w:val="1264208E"/>
    <w:rsid w:val="130D5B86"/>
    <w:rsid w:val="16B43AD5"/>
    <w:rsid w:val="171A7F03"/>
    <w:rsid w:val="184450DD"/>
    <w:rsid w:val="18774B2B"/>
    <w:rsid w:val="1A812168"/>
    <w:rsid w:val="1B577840"/>
    <w:rsid w:val="1B9F000B"/>
    <w:rsid w:val="1C160D89"/>
    <w:rsid w:val="1D490FCB"/>
    <w:rsid w:val="1DC04BC8"/>
    <w:rsid w:val="1F5E66DC"/>
    <w:rsid w:val="204940CC"/>
    <w:rsid w:val="20D01594"/>
    <w:rsid w:val="229432C0"/>
    <w:rsid w:val="231C7143"/>
    <w:rsid w:val="244C1CF8"/>
    <w:rsid w:val="25737C9F"/>
    <w:rsid w:val="26092163"/>
    <w:rsid w:val="278F1005"/>
    <w:rsid w:val="288151EA"/>
    <w:rsid w:val="28E72A94"/>
    <w:rsid w:val="298A0EF7"/>
    <w:rsid w:val="2AA034AC"/>
    <w:rsid w:val="2AB02747"/>
    <w:rsid w:val="2BA87D5E"/>
    <w:rsid w:val="2BAA1987"/>
    <w:rsid w:val="2C460387"/>
    <w:rsid w:val="2C8927B6"/>
    <w:rsid w:val="2D0E224D"/>
    <w:rsid w:val="2D5251AD"/>
    <w:rsid w:val="2E62238E"/>
    <w:rsid w:val="31F36DC0"/>
    <w:rsid w:val="32244D51"/>
    <w:rsid w:val="324341AD"/>
    <w:rsid w:val="32997A3D"/>
    <w:rsid w:val="3473352A"/>
    <w:rsid w:val="38757C9C"/>
    <w:rsid w:val="3A996AD8"/>
    <w:rsid w:val="3BD2423D"/>
    <w:rsid w:val="3BDF6414"/>
    <w:rsid w:val="3DF304BE"/>
    <w:rsid w:val="3F011824"/>
    <w:rsid w:val="40AE4EDB"/>
    <w:rsid w:val="41000EF6"/>
    <w:rsid w:val="45F67F99"/>
    <w:rsid w:val="47CE5D08"/>
    <w:rsid w:val="4A262C71"/>
    <w:rsid w:val="4D2A0632"/>
    <w:rsid w:val="4F16409E"/>
    <w:rsid w:val="52D72A75"/>
    <w:rsid w:val="52EB2EB5"/>
    <w:rsid w:val="55D70FC0"/>
    <w:rsid w:val="572875D3"/>
    <w:rsid w:val="575D471F"/>
    <w:rsid w:val="57CC1B15"/>
    <w:rsid w:val="5927126D"/>
    <w:rsid w:val="595270D2"/>
    <w:rsid w:val="5AEA10A2"/>
    <w:rsid w:val="5B004024"/>
    <w:rsid w:val="5B8D2025"/>
    <w:rsid w:val="5C3E1BFC"/>
    <w:rsid w:val="5DAC7F8F"/>
    <w:rsid w:val="5DC03287"/>
    <w:rsid w:val="5DD50457"/>
    <w:rsid w:val="5E6A64EA"/>
    <w:rsid w:val="5ED50223"/>
    <w:rsid w:val="5FBD1416"/>
    <w:rsid w:val="611A52BA"/>
    <w:rsid w:val="63E8346A"/>
    <w:rsid w:val="64BA35D7"/>
    <w:rsid w:val="64EC3D71"/>
    <w:rsid w:val="66034087"/>
    <w:rsid w:val="668D5F59"/>
    <w:rsid w:val="66C0739E"/>
    <w:rsid w:val="67E236B8"/>
    <w:rsid w:val="6C0E0CE0"/>
    <w:rsid w:val="6C32766D"/>
    <w:rsid w:val="6C7D7294"/>
    <w:rsid w:val="71B14AE4"/>
    <w:rsid w:val="71F84899"/>
    <w:rsid w:val="7217288A"/>
    <w:rsid w:val="727336DC"/>
    <w:rsid w:val="72F700AF"/>
    <w:rsid w:val="74041EDD"/>
    <w:rsid w:val="74F63529"/>
    <w:rsid w:val="751E1D85"/>
    <w:rsid w:val="756D0BA0"/>
    <w:rsid w:val="75C84766"/>
    <w:rsid w:val="75E64652"/>
    <w:rsid w:val="76CA0D0B"/>
    <w:rsid w:val="77792816"/>
    <w:rsid w:val="77B530FF"/>
    <w:rsid w:val="7DA6018E"/>
    <w:rsid w:val="7FAD5C7C"/>
    <w:rsid w:val="7FAF5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B64305-32C7-4A5A-A12C-C315A6F4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宋体" w:eastAsia="宋体" w:hAnsi="宋体" w:cs="宋体"/>
      <w:b/>
      <w:bCs/>
      <w:kern w:val="0"/>
      <w:sz w:val="36"/>
      <w:szCs w:val="36"/>
    </w:rPr>
  </w:style>
  <w:style w:type="paragraph" w:customStyle="1" w:styleId="art-summary">
    <w:name w:val="art-summary"/>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wpvisitcount">
    <w:name w:val="wp_visitcount"/>
    <w:basedOn w:val="a0"/>
    <w:qFormat/>
  </w:style>
  <w:style w:type="character" w:customStyle="1" w:styleId="a6">
    <w:name w:val="正文文本缩进 字符"/>
    <w:basedOn w:val="a0"/>
    <w:link w:val="a5"/>
    <w:uiPriority w:val="99"/>
    <w:semiHidden/>
    <w:qFormat/>
    <w:rPr>
      <w:rFonts w:ascii="宋体" w:eastAsia="宋体" w:hAnsi="宋体" w:cs="宋体"/>
      <w:kern w:val="0"/>
      <w:sz w:val="24"/>
      <w:szCs w:val="24"/>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8">
    <w:name w:val="批注框文本 字符"/>
    <w:basedOn w:val="a0"/>
    <w:link w:val="a7"/>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me.zju.edu.cn/meoffice/2021/0113/c6445a2243755/page.htm" TargetMode="External"/><Relationship Id="rId4" Type="http://schemas.openxmlformats.org/officeDocument/2006/relationships/styles" Target="styles.xml"/><Relationship Id="rId9" Type="http://schemas.openxmlformats.org/officeDocument/2006/relationships/hyperlink" Target="http://me.zju.edu.cn/meoffice/2021/0113/c6445a2243751/page.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3A1C8C-FCC5-4E5B-8E55-979146F1C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dell</cp:lastModifiedBy>
  <cp:revision>2</cp:revision>
  <cp:lastPrinted>2021-07-06T06:58:00Z</cp:lastPrinted>
  <dcterms:created xsi:type="dcterms:W3CDTF">2024-06-26T03:11:00Z</dcterms:created>
  <dcterms:modified xsi:type="dcterms:W3CDTF">2024-06-26T03:11:00Z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2DD6793E815D4A9591F3F97701CDE344</vt:lpwstr>
  </property>
</Properties>
</file>